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0D0B5" w14:textId="6C5EFA2B" w:rsidR="00473F4D" w:rsidRPr="00A24188" w:rsidRDefault="00D75EED" w:rsidP="00A24188">
      <w:pPr>
        <w:pStyle w:val="Title"/>
      </w:pPr>
      <w:r>
        <w:t>Section 11 11 36.1</w:t>
      </w:r>
      <w:r w:rsidR="00FA1B66">
        <w:t>3</w:t>
      </w:r>
    </w:p>
    <w:p w14:paraId="46835F42" w14:textId="3805858C" w:rsidR="00473F4D" w:rsidRPr="00A24188" w:rsidRDefault="0027735C" w:rsidP="00A24188">
      <w:pPr>
        <w:pStyle w:val="Title"/>
      </w:pPr>
      <w:r>
        <w:t xml:space="preserve">level 2 </w:t>
      </w:r>
      <w:r w:rsidR="00272186">
        <w:t xml:space="preserve">AC </w:t>
      </w:r>
      <w:r>
        <w:t>electric vehicle supply equipment</w:t>
      </w:r>
    </w:p>
    <w:p w14:paraId="38EA46F6" w14:textId="77777777" w:rsidR="00473F4D" w:rsidRDefault="00473F4D" w:rsidP="00D04571"/>
    <w:p w14:paraId="3A3428D5" w14:textId="77777777" w:rsidR="00732949" w:rsidRDefault="00732949" w:rsidP="00732949">
      <w:pPr>
        <w:pStyle w:val="Heading1"/>
      </w:pPr>
      <w:r>
        <w:t>general</w:t>
      </w:r>
    </w:p>
    <w:p w14:paraId="05CF4840" w14:textId="77777777" w:rsidR="00732949" w:rsidRDefault="00732949" w:rsidP="00732949">
      <w:pPr>
        <w:pStyle w:val="Heading2"/>
      </w:pPr>
      <w:r>
        <w:t>References</w:t>
      </w:r>
    </w:p>
    <w:p w14:paraId="7C136CF4" w14:textId="01D0FA48" w:rsidR="00732949" w:rsidRPr="005561E3" w:rsidRDefault="00732949" w:rsidP="00732949">
      <w:pPr>
        <w:pStyle w:val="Heading3"/>
      </w:pPr>
      <w:r w:rsidRPr="005561E3">
        <w:t xml:space="preserve">The </w:t>
      </w:r>
      <w:r w:rsidR="00874849">
        <w:t xml:space="preserve">ChargePoint </w:t>
      </w:r>
      <w:r w:rsidR="00BA1C5B">
        <w:t>charging stations</w:t>
      </w:r>
      <w:r w:rsidRPr="005561E3">
        <w:t xml:space="preserve"> shall be designed, manufactured and tested in accordance with the latest applicable standards of UL and SAE:</w:t>
      </w:r>
    </w:p>
    <w:p w14:paraId="1047C534" w14:textId="77777777" w:rsidR="00732949" w:rsidRPr="005561E3" w:rsidRDefault="00732949" w:rsidP="00732949">
      <w:pPr>
        <w:pStyle w:val="Heading4"/>
      </w:pPr>
      <w:r w:rsidRPr="005561E3">
        <w:t xml:space="preserve">UL 1998 – Standard </w:t>
      </w:r>
      <w:r w:rsidRPr="005561E3">
        <w:rPr>
          <w:rFonts w:eastAsia="Times New Roman"/>
        </w:rPr>
        <w:t>for Software in Programmable Components</w:t>
      </w:r>
    </w:p>
    <w:p w14:paraId="53837107" w14:textId="77777777" w:rsidR="00732949" w:rsidRPr="005561E3" w:rsidRDefault="00732949" w:rsidP="00732949">
      <w:pPr>
        <w:pStyle w:val="Heading4"/>
      </w:pPr>
      <w:r w:rsidRPr="005561E3">
        <w:t xml:space="preserve">UL 2251 – Standard for </w:t>
      </w:r>
      <w:r w:rsidRPr="005561E3">
        <w:rPr>
          <w:rFonts w:eastAsia="Times New Roman"/>
        </w:rPr>
        <w:t>Plugs, Receptacles, and Couplers for Electric Vehicles</w:t>
      </w:r>
    </w:p>
    <w:p w14:paraId="639F3C90" w14:textId="77777777" w:rsidR="00732949" w:rsidRPr="005561E3" w:rsidRDefault="00732949" w:rsidP="00732949">
      <w:pPr>
        <w:pStyle w:val="Heading4"/>
      </w:pPr>
      <w:r w:rsidRPr="005561E3">
        <w:t>FCC Part 15 – Radio Frequency Devices</w:t>
      </w:r>
    </w:p>
    <w:p w14:paraId="6EE35D11" w14:textId="5D032A2D" w:rsidR="00732949" w:rsidRPr="005561E3" w:rsidRDefault="00732949" w:rsidP="00732949">
      <w:pPr>
        <w:pStyle w:val="Heading4"/>
      </w:pPr>
      <w:r w:rsidRPr="005561E3">
        <w:t xml:space="preserve">OCPP </w:t>
      </w:r>
      <w:r w:rsidR="00D2509D">
        <w:t>2.0.1</w:t>
      </w:r>
      <w:r w:rsidRPr="005561E3">
        <w:t xml:space="preserve"> – Open Charge Point Protocol, ver</w:t>
      </w:r>
      <w:r w:rsidR="008B087E">
        <w:t>sion</w:t>
      </w:r>
      <w:r w:rsidRPr="005561E3">
        <w:t xml:space="preserve"> </w:t>
      </w:r>
      <w:r w:rsidR="00D2509D">
        <w:t>2.0.1</w:t>
      </w:r>
    </w:p>
    <w:p w14:paraId="23763F93" w14:textId="77777777" w:rsidR="00732949" w:rsidRDefault="00732949" w:rsidP="00732949">
      <w:pPr>
        <w:pStyle w:val="Heading4"/>
      </w:pPr>
      <w:r w:rsidRPr="005561E3">
        <w:t>NFPA 70 (NEC) Article 625 – Electric Vehicle Power Transfer System</w:t>
      </w:r>
    </w:p>
    <w:p w14:paraId="491AD4DA" w14:textId="77777777" w:rsidR="00732949" w:rsidRDefault="00732949" w:rsidP="00732949">
      <w:pPr>
        <w:pStyle w:val="Heading4"/>
      </w:pPr>
      <w:bookmarkStart w:id="0" w:name="_Hlk136345892"/>
      <w:r w:rsidRPr="004B081E">
        <w:t>Energy Star Certified</w:t>
      </w:r>
    </w:p>
    <w:p w14:paraId="1792E596" w14:textId="2F8A0630" w:rsidR="006B2934" w:rsidRDefault="0022163F" w:rsidP="00732949">
      <w:pPr>
        <w:pStyle w:val="Heading4"/>
      </w:pPr>
      <w:r w:rsidRPr="0022163F">
        <w:t>FedRAMP LI-SaaS – Federal Risk and Authorization Management Program of the United States for Software as A Service</w:t>
      </w:r>
    </w:p>
    <w:p w14:paraId="371EB836" w14:textId="77777777" w:rsidR="00E76B63" w:rsidRDefault="00E76B63" w:rsidP="00E76B63">
      <w:pPr>
        <w:pStyle w:val="Heading4"/>
      </w:pPr>
      <w:r>
        <w:t>AICPA SOC 2 – Standard Control at a Service Organization Relevant to Security, Availability, Processing, Integrity, Confidentiality, or Privacy</w:t>
      </w:r>
    </w:p>
    <w:p w14:paraId="308DB77A" w14:textId="77777777" w:rsidR="00E76B63" w:rsidRDefault="00E76B63" w:rsidP="00E76B63">
      <w:pPr>
        <w:pStyle w:val="Heading4"/>
      </w:pPr>
      <w:r>
        <w:t>ADA Standards – 2010 ADA Standards for Accessible Design; 2010</w:t>
      </w:r>
    </w:p>
    <w:p w14:paraId="1EF668A8" w14:textId="6B9F054D" w:rsidR="0022163F" w:rsidRDefault="00CF7B84" w:rsidP="00E76B63">
      <w:pPr>
        <w:pStyle w:val="Heading4"/>
      </w:pPr>
      <w:r>
        <w:t>N</w:t>
      </w:r>
      <w:r w:rsidR="00E76B63">
        <w:t xml:space="preserve">TEP – </w:t>
      </w:r>
      <w:r>
        <w:t>National</w:t>
      </w:r>
      <w:r w:rsidR="00E76B63">
        <w:t xml:space="preserve"> Type Evaluation Program to certify weights and measures</w:t>
      </w:r>
    </w:p>
    <w:p w14:paraId="749F87F4" w14:textId="77777777" w:rsidR="00A52832" w:rsidRDefault="00A52832" w:rsidP="00A52832">
      <w:pPr>
        <w:pStyle w:val="Heading4"/>
      </w:pPr>
      <w:r>
        <w:t>ISO/IEC 9001 - Quality management systems — Requirements is a document of approximately 30 pages available from the national standards organization in each country.</w:t>
      </w:r>
    </w:p>
    <w:p w14:paraId="272F9E51" w14:textId="77777777" w:rsidR="00A52832" w:rsidRDefault="00A52832" w:rsidP="00A52832">
      <w:pPr>
        <w:pStyle w:val="Heading4"/>
      </w:pPr>
      <w:r>
        <w:t>ISO/IEC 14443 – Standard for Identification Cards, Contactless Integrated Circuit Cards, Proximity Cards</w:t>
      </w:r>
    </w:p>
    <w:p w14:paraId="68D95ADF" w14:textId="77777777" w:rsidR="00A52832" w:rsidRDefault="00A52832" w:rsidP="00A52832">
      <w:pPr>
        <w:pStyle w:val="Heading4"/>
      </w:pPr>
      <w:r>
        <w:t>ISO/IEC 15693 – Standard for Vicinity Cards</w:t>
      </w:r>
    </w:p>
    <w:p w14:paraId="758007DB" w14:textId="77777777" w:rsidR="00A52832" w:rsidRDefault="00A52832" w:rsidP="00A52832">
      <w:pPr>
        <w:pStyle w:val="Heading4"/>
      </w:pPr>
      <w:r>
        <w:t>ISO/IEC 15118 – Standard Defining Vehicle-to-Grid Communication, Plug-and-Charge, Secure Communication, Smart Charging and other features</w:t>
      </w:r>
    </w:p>
    <w:p w14:paraId="4BBA5D83" w14:textId="77777777" w:rsidR="00A52832" w:rsidRDefault="00A52832" w:rsidP="00A52832">
      <w:pPr>
        <w:pStyle w:val="Heading4"/>
      </w:pPr>
      <w:r>
        <w:t>ISO/IEC 27001 – Standard to manage information security, cybersecurity and privacy protection</w:t>
      </w:r>
    </w:p>
    <w:p w14:paraId="0187F947" w14:textId="47A2354B" w:rsidR="00A52832" w:rsidRDefault="00A52832" w:rsidP="00A52832">
      <w:pPr>
        <w:pStyle w:val="Heading4"/>
      </w:pPr>
      <w:r>
        <w:t>NEMA 250 – Enclosures for Electrical Equipment (1000 Volts Maximum); 2020</w:t>
      </w:r>
    </w:p>
    <w:p w14:paraId="709C3EB8" w14:textId="77777777" w:rsidR="00D66707" w:rsidRDefault="00D66707" w:rsidP="00D66707">
      <w:pPr>
        <w:pStyle w:val="Heading4"/>
      </w:pPr>
      <w:r>
        <w:t>SAE J1772 – SAE Electric Vehicle and Plug-in Hybrid Electric Vehicle Conductive Charge Coupler; 2017</w:t>
      </w:r>
    </w:p>
    <w:p w14:paraId="351F1620" w14:textId="77777777" w:rsidR="00D66707" w:rsidRDefault="00D66707" w:rsidP="00D66707">
      <w:pPr>
        <w:pStyle w:val="Heading4"/>
      </w:pPr>
      <w:r>
        <w:t>SAE J3400 – SAE Electric Vehicle and Plug-in Hybrid Electric Vehicle Conductive Charge Coupler, 2023, also known as North American Charging Standard (NACS)</w:t>
      </w:r>
    </w:p>
    <w:p w14:paraId="04A09814" w14:textId="77777777" w:rsidR="00D66707" w:rsidRDefault="00D66707" w:rsidP="00D66707">
      <w:pPr>
        <w:pStyle w:val="Heading4"/>
      </w:pPr>
      <w:r>
        <w:t>UL 50E – Enclosures for Electrical Equipment, Environmental Considerations; Current Edition, Including All Revisions.</w:t>
      </w:r>
    </w:p>
    <w:p w14:paraId="1FF6F190" w14:textId="77777777" w:rsidR="00D66707" w:rsidRDefault="00D66707" w:rsidP="00D66707">
      <w:pPr>
        <w:pStyle w:val="Heading4"/>
      </w:pPr>
      <w:r>
        <w:t>UL 2202 – Standard for Electric Vehicle (EV) Charging System Equipment; Current Edition, Including All Revisions</w:t>
      </w:r>
    </w:p>
    <w:p w14:paraId="5F9DE0ED" w14:textId="77777777" w:rsidR="00D66707" w:rsidRDefault="00D66707" w:rsidP="00D66707">
      <w:pPr>
        <w:pStyle w:val="Heading4"/>
      </w:pPr>
      <w:r>
        <w:lastRenderedPageBreak/>
        <w:t>UL 2231-1 – Standard for Safety for Personal Protection Systems for Electric Vehicle (EV) Supply Circuits: General Requirements; Current Edition, Including All Revisions</w:t>
      </w:r>
    </w:p>
    <w:p w14:paraId="46CAC61B" w14:textId="77777777" w:rsidR="00D66707" w:rsidRDefault="00D66707" w:rsidP="00D66707">
      <w:pPr>
        <w:pStyle w:val="Heading4"/>
      </w:pPr>
      <w:r>
        <w:t xml:space="preserve">UL 2231-2 – Standard for Safety for Personal Protection Systems for Electric Vehicle (EV) Supply Circuits: </w:t>
      </w:r>
      <w:proofErr w:type="gramStart"/>
      <w:r>
        <w:t>Particular Requirements</w:t>
      </w:r>
      <w:proofErr w:type="gramEnd"/>
      <w:r>
        <w:t xml:space="preserve"> for Protection Devices for Use in Charging Systems; Current Edition, Including All Revisions</w:t>
      </w:r>
    </w:p>
    <w:p w14:paraId="230538F3" w14:textId="6C1EC3C3" w:rsidR="00CC65A9" w:rsidRPr="004B081E" w:rsidRDefault="00D66707" w:rsidP="00D66707">
      <w:pPr>
        <w:pStyle w:val="Heading4"/>
      </w:pPr>
      <w:r>
        <w:t>UL 2594 – Standard for Electric Vehicle Supply Equipment (EVSE); Current Edition, Including All Revisions</w:t>
      </w:r>
    </w:p>
    <w:bookmarkEnd w:id="0"/>
    <w:p w14:paraId="2564837E" w14:textId="77777777" w:rsidR="00732949" w:rsidRDefault="00732949" w:rsidP="00732949">
      <w:pPr>
        <w:pStyle w:val="Heading2"/>
      </w:pPr>
      <w:r>
        <w:t>Submittals – for Review/approval</w:t>
      </w:r>
    </w:p>
    <w:p w14:paraId="1C153984" w14:textId="77777777" w:rsidR="00732949" w:rsidRDefault="00732949" w:rsidP="00732949">
      <w:pPr>
        <w:pStyle w:val="Heading3"/>
      </w:pPr>
      <w:r>
        <w:t>The following information shall be submitted to the Engineer:</w:t>
      </w:r>
    </w:p>
    <w:p w14:paraId="754C2E07" w14:textId="1DB8B66C" w:rsidR="00732949" w:rsidRDefault="00732949" w:rsidP="00732949">
      <w:pPr>
        <w:pStyle w:val="Heading4"/>
      </w:pPr>
      <w:r>
        <w:t>Dimension outline</w:t>
      </w:r>
      <w:r w:rsidR="00DB27B6">
        <w:t xml:space="preserve"> / station elevation drawing</w:t>
      </w:r>
    </w:p>
    <w:p w14:paraId="105C3ABB" w14:textId="3DAB3C74" w:rsidR="001401DF" w:rsidRDefault="00732949" w:rsidP="00184853">
      <w:pPr>
        <w:pStyle w:val="Heading4"/>
      </w:pPr>
      <w:r>
        <w:t>Product data sheets</w:t>
      </w:r>
    </w:p>
    <w:p w14:paraId="76A737F8" w14:textId="7336233C" w:rsidR="00184853" w:rsidRDefault="00184853" w:rsidP="00184853">
      <w:pPr>
        <w:pStyle w:val="Heading4"/>
      </w:pPr>
      <w:r>
        <w:t xml:space="preserve">Service </w:t>
      </w:r>
      <w:r w:rsidR="00EA7045">
        <w:t xml:space="preserve">level and warranty documents </w:t>
      </w:r>
    </w:p>
    <w:p w14:paraId="082FE9A3" w14:textId="08E6EE56" w:rsidR="001076D6" w:rsidRDefault="001076D6" w:rsidP="00184853">
      <w:pPr>
        <w:pStyle w:val="Heading4"/>
      </w:pPr>
      <w:r>
        <w:t xml:space="preserve">Cloud </w:t>
      </w:r>
      <w:r w:rsidR="00792ADD">
        <w:t>plan</w:t>
      </w:r>
      <w:r>
        <w:t xml:space="preserve"> </w:t>
      </w:r>
      <w:r w:rsidR="00674D46">
        <w:t xml:space="preserve">documents </w:t>
      </w:r>
    </w:p>
    <w:p w14:paraId="674C38C9" w14:textId="3C95890A" w:rsidR="00567A9E" w:rsidRDefault="00567A9E" w:rsidP="00567A9E">
      <w:pPr>
        <w:pStyle w:val="Heading4"/>
      </w:pPr>
      <w:r>
        <w:t>Certificates (UL, OCPP 2.0.1, CTEP/NTEP, etc.) where applicable</w:t>
      </w:r>
    </w:p>
    <w:p w14:paraId="2836027A" w14:textId="77777777" w:rsidR="00732949" w:rsidRDefault="00732949" w:rsidP="00732949">
      <w:pPr>
        <w:pStyle w:val="Heading2"/>
      </w:pPr>
      <w:r>
        <w:t>submittals – for construction</w:t>
      </w:r>
    </w:p>
    <w:p w14:paraId="3B09D63E" w14:textId="20A01DCE" w:rsidR="00732949" w:rsidRDefault="00732949" w:rsidP="00732949">
      <w:pPr>
        <w:pStyle w:val="Heading3"/>
      </w:pPr>
      <w:r>
        <w:t>The following information</w:t>
      </w:r>
      <w:r w:rsidR="6F4287B3">
        <w:t xml:space="preserve">, if applicable and available, </w:t>
      </w:r>
      <w:r>
        <w:t>shall be submitted for record purposes:</w:t>
      </w:r>
    </w:p>
    <w:p w14:paraId="036CCCCA" w14:textId="661DFA73" w:rsidR="00732949" w:rsidRDefault="00732949" w:rsidP="00732949">
      <w:pPr>
        <w:pStyle w:val="Heading4"/>
      </w:pPr>
      <w:r>
        <w:t xml:space="preserve">Final as-built drawings and information for items listed in </w:t>
      </w:r>
      <w:r w:rsidR="00DB5972">
        <w:t>Section 1.2</w:t>
      </w:r>
    </w:p>
    <w:p w14:paraId="7FF900B3" w14:textId="43E38297" w:rsidR="00732949" w:rsidRDefault="00732949" w:rsidP="00732949">
      <w:pPr>
        <w:pStyle w:val="Heading4"/>
      </w:pPr>
      <w:r>
        <w:t xml:space="preserve">Wiring </w:t>
      </w:r>
      <w:r w:rsidR="377C442C">
        <w:t>d</w:t>
      </w:r>
      <w:r>
        <w:t>iagrams</w:t>
      </w:r>
      <w:r w:rsidR="438D0DD4">
        <w:t xml:space="preserve"> </w:t>
      </w:r>
      <w:r w:rsidR="6F467818">
        <w:t>and/</w:t>
      </w:r>
      <w:r w:rsidR="438D0DD4">
        <w:t xml:space="preserve">or </w:t>
      </w:r>
      <w:r w:rsidR="5FDE5C44">
        <w:t>i</w:t>
      </w:r>
      <w:r w:rsidR="438D0DD4">
        <w:t xml:space="preserve">nstallation </w:t>
      </w:r>
      <w:r w:rsidR="4F295C81">
        <w:t>g</w:t>
      </w:r>
      <w:r w:rsidR="438D0DD4">
        <w:t>uide</w:t>
      </w:r>
    </w:p>
    <w:p w14:paraId="0E9CD063" w14:textId="46CE020A" w:rsidR="00732949" w:rsidRDefault="00E46001" w:rsidP="00732949">
      <w:pPr>
        <w:pStyle w:val="Heading4"/>
      </w:pPr>
      <w:r>
        <w:t>Manu</w:t>
      </w:r>
      <w:r w:rsidR="0AD92F22">
        <w:t>facturer</w:t>
      </w:r>
      <w:r w:rsidR="0011587B">
        <w:t>’</w:t>
      </w:r>
      <w:r w:rsidR="0AD92F22">
        <w:t xml:space="preserve">s </w:t>
      </w:r>
      <w:r>
        <w:t>site design documentation</w:t>
      </w:r>
    </w:p>
    <w:p w14:paraId="787D1D38" w14:textId="77777777" w:rsidR="00732949" w:rsidRDefault="00732949" w:rsidP="00732949">
      <w:pPr>
        <w:pStyle w:val="Heading2"/>
      </w:pPr>
      <w:r>
        <w:t>Qualifications</w:t>
      </w:r>
    </w:p>
    <w:p w14:paraId="4CE3ADEF" w14:textId="631B5F90" w:rsidR="00732949" w:rsidRDefault="00732949" w:rsidP="110D1AA4">
      <w:pPr>
        <w:pStyle w:val="Heading4"/>
      </w:pPr>
      <w:r>
        <w:t>The manufacturer of the assembly shall be the manufacturer of the major components within the assembly.</w:t>
      </w:r>
    </w:p>
    <w:p w14:paraId="4F4D6970" w14:textId="1239368D" w:rsidR="73681593" w:rsidRDefault="73681593" w:rsidP="110D1AA4">
      <w:pPr>
        <w:pStyle w:val="Heading4"/>
      </w:pPr>
      <w:r w:rsidRPr="110D1AA4">
        <w:t xml:space="preserve">The EVCS shall be certified to comply with the applicable codes, industry standards, and </w:t>
      </w:r>
      <w:r w:rsidR="00843CA5">
        <w:t xml:space="preserve">applicable </w:t>
      </w:r>
      <w:r w:rsidRPr="110D1AA4">
        <w:t>federal and state</w:t>
      </w:r>
      <w:r w:rsidR="00843CA5">
        <w:t xml:space="preserve"> </w:t>
      </w:r>
      <w:r w:rsidRPr="110D1AA4">
        <w:t>regulations.</w:t>
      </w:r>
    </w:p>
    <w:p w14:paraId="3BA5D71F" w14:textId="77777777" w:rsidR="00732949" w:rsidRDefault="00732949" w:rsidP="110D1AA4">
      <w:pPr>
        <w:pStyle w:val="Heading4"/>
      </w:pPr>
      <w:r>
        <w:t>For the equipment specified herein, the manufacturer shall be ISO 9001 or 9002 certified.</w:t>
      </w:r>
    </w:p>
    <w:p w14:paraId="44DE26D8" w14:textId="6F7447C5" w:rsidR="004352D4" w:rsidRDefault="00732949" w:rsidP="004352D4">
      <w:pPr>
        <w:pStyle w:val="Heading4"/>
      </w:pPr>
      <w:r>
        <w:t xml:space="preserve">The manufacturer of this equipment shall have </w:t>
      </w:r>
      <w:r w:rsidR="3F9E617A">
        <w:t>experience in designing and manufacturing EV charging stations</w:t>
      </w:r>
      <w:r>
        <w:t xml:space="preserve"> for a minimum period of </w:t>
      </w:r>
      <w:r w:rsidR="617A8D97">
        <w:t xml:space="preserve">ten </w:t>
      </w:r>
      <w:r>
        <w:t>(</w:t>
      </w:r>
      <w:r w:rsidR="7256F9A5">
        <w:t>10</w:t>
      </w:r>
      <w:r>
        <w:t>) years.</w:t>
      </w:r>
      <w:bookmarkStart w:id="1" w:name="OLE_LINK2"/>
    </w:p>
    <w:bookmarkEnd w:id="1"/>
    <w:p w14:paraId="38059FCE" w14:textId="77777777" w:rsidR="00732949" w:rsidRPr="004B081E" w:rsidRDefault="00732949" w:rsidP="00732949">
      <w:pPr>
        <w:pStyle w:val="Heading2"/>
        <w:rPr>
          <w:caps w:val="0"/>
        </w:rPr>
      </w:pPr>
      <w:r>
        <w:rPr>
          <w:caps w:val="0"/>
        </w:rPr>
        <w:t xml:space="preserve">WARRANTY </w:t>
      </w:r>
    </w:p>
    <w:p w14:paraId="711A81D8" w14:textId="515BEE48" w:rsidR="63E799D2" w:rsidRDefault="63E799D2" w:rsidP="110D1AA4">
      <w:pPr>
        <w:pStyle w:val="Heading3"/>
        <w:rPr>
          <w:rFonts w:eastAsia="Calibri"/>
          <w:color w:val="000000" w:themeColor="text1"/>
        </w:rPr>
      </w:pPr>
      <w:r w:rsidRPr="110D1AA4">
        <w:rPr>
          <w:rFonts w:eastAsia="Calibri"/>
          <w:color w:val="000000" w:themeColor="text1"/>
        </w:rPr>
        <w:t>Provide a minimum two-year manufacturer warranty covering repair or replacement due to defective materials or workmanship. See PART 2 for Basis of Design warranty selected.</w:t>
      </w:r>
    </w:p>
    <w:p w14:paraId="3C9B1CB5" w14:textId="77777777" w:rsidR="00732949" w:rsidRDefault="00732949" w:rsidP="00732949">
      <w:pPr>
        <w:pStyle w:val="Heading2"/>
      </w:pPr>
      <w:r>
        <w:t>Regulatory Requirements</w:t>
      </w:r>
    </w:p>
    <w:p w14:paraId="25A9267E" w14:textId="78577DDB" w:rsidR="00732949" w:rsidRDefault="00732949" w:rsidP="00732949">
      <w:pPr>
        <w:pStyle w:val="Heading3"/>
      </w:pPr>
      <w:r>
        <w:t xml:space="preserve">The </w:t>
      </w:r>
      <w:r w:rsidR="00874849">
        <w:t>ChargePoint</w:t>
      </w:r>
      <w:r w:rsidR="00E62062">
        <w:t xml:space="preserve"> </w:t>
      </w:r>
      <w:r w:rsidR="00C646B9">
        <w:t xml:space="preserve">commercial style charging station </w:t>
      </w:r>
      <w:r>
        <w:t>shall be NRTL certified to the UL standard.</w:t>
      </w:r>
    </w:p>
    <w:p w14:paraId="65368856" w14:textId="77777777" w:rsidR="00732949" w:rsidRDefault="00732949" w:rsidP="00732949">
      <w:pPr>
        <w:pStyle w:val="Heading2"/>
      </w:pPr>
      <w:r>
        <w:t>Delivery, Storage and Handling</w:t>
      </w:r>
    </w:p>
    <w:p w14:paraId="78193FE7" w14:textId="77777777" w:rsidR="00732949" w:rsidRDefault="00732949" w:rsidP="00732949">
      <w:pPr>
        <w:pStyle w:val="Heading3"/>
      </w:pPr>
      <w:r>
        <w:t xml:space="preserve">Equipment shall be handled and stored in accordance with the manufacturer’s instructions. </w:t>
      </w:r>
    </w:p>
    <w:p w14:paraId="7BB57A00" w14:textId="77777777" w:rsidR="00732949" w:rsidRDefault="00732949" w:rsidP="00732949">
      <w:pPr>
        <w:pStyle w:val="Heading2"/>
      </w:pPr>
      <w:r>
        <w:t>operation and maintenance manuals</w:t>
      </w:r>
    </w:p>
    <w:p w14:paraId="7C164037" w14:textId="77777777" w:rsidR="00732949" w:rsidRDefault="00732949" w:rsidP="00732949">
      <w:pPr>
        <w:pStyle w:val="Heading3"/>
      </w:pPr>
      <w:r>
        <w:lastRenderedPageBreak/>
        <w:t>Equipment operation and maintenance manuals shall be provided with each kit shipped and shall include instruction leaflets and instruction bulletins for the complete assembly and each major component.</w:t>
      </w:r>
    </w:p>
    <w:p w14:paraId="7CAA85AC" w14:textId="77777777" w:rsidR="00732949" w:rsidRDefault="00732949" w:rsidP="00732949">
      <w:pPr>
        <w:pStyle w:val="Heading1"/>
      </w:pPr>
      <w:r>
        <w:t>products</w:t>
      </w:r>
    </w:p>
    <w:p w14:paraId="34D715E4" w14:textId="77777777" w:rsidR="00732949" w:rsidRDefault="00732949" w:rsidP="00732949">
      <w:pPr>
        <w:pStyle w:val="Heading2"/>
      </w:pPr>
      <w:r>
        <w:t>manufacturers</w:t>
      </w:r>
    </w:p>
    <w:p w14:paraId="03EA9B3B" w14:textId="00D010C6" w:rsidR="00911FEB" w:rsidRDefault="00D85FBE" w:rsidP="00911FEB">
      <w:pPr>
        <w:pStyle w:val="Heading3"/>
      </w:pPr>
      <w:r>
        <w:t>Basis of Design (</w:t>
      </w:r>
      <w:proofErr w:type="spellStart"/>
      <w:r>
        <w:t>BoD</w:t>
      </w:r>
      <w:proofErr w:type="spellEnd"/>
      <w:r>
        <w:t xml:space="preserve">) Manufacturer: </w:t>
      </w:r>
      <w:r w:rsidR="00F73E75" w:rsidRPr="005A20A9">
        <w:rPr>
          <w:b/>
          <w:bCs/>
        </w:rPr>
        <w:t>ChargePoint; www.chargepoint.com</w:t>
      </w:r>
    </w:p>
    <w:p w14:paraId="666C12C6" w14:textId="0307D747" w:rsidR="00F73E75" w:rsidRDefault="0002145D" w:rsidP="00D2509D">
      <w:pPr>
        <w:pStyle w:val="Heading3"/>
      </w:pPr>
      <w:r>
        <w:t>Other Acceptable Manufacturers</w:t>
      </w:r>
    </w:p>
    <w:p w14:paraId="64EC088E" w14:textId="388CAB10" w:rsidR="00732949" w:rsidRDefault="00E62062" w:rsidP="110D1AA4">
      <w:pPr>
        <w:pStyle w:val="Heading4"/>
      </w:pPr>
      <w:r>
        <w:t>ChargePoint powered by Eaton</w:t>
      </w:r>
    </w:p>
    <w:p w14:paraId="448CB48E" w14:textId="47707C8F" w:rsidR="00732949" w:rsidRDefault="00732949" w:rsidP="009270C6">
      <w:pPr>
        <w:pStyle w:val="Heading3"/>
      </w:pPr>
      <w:r>
        <w:t>The listing of specific manufacturers above does not imply acceptance of their products that do not meet the specified ratings, features and functions. Manufacturers listed above are not relieved from meeting these specifications in their entirety. Products in compliance with the specification and manufactured by others not named will be considered</w:t>
      </w:r>
      <w:r w:rsidR="00EA36C6">
        <w:t xml:space="preserve"> only if pre-approved by the Engineer a minimum of (10) days prior to bid date.</w:t>
      </w:r>
    </w:p>
    <w:p w14:paraId="2F61C6F7" w14:textId="65E96C91" w:rsidR="00123ECE" w:rsidRDefault="00123ECE" w:rsidP="00732949">
      <w:pPr>
        <w:pStyle w:val="Heading2"/>
      </w:pPr>
      <w:r>
        <w:t>General requirements</w:t>
      </w:r>
    </w:p>
    <w:p w14:paraId="187D6DE2" w14:textId="12781CAB" w:rsidR="00527065" w:rsidRDefault="009251F9" w:rsidP="0021275F">
      <w:pPr>
        <w:pStyle w:val="Heading3"/>
      </w:pPr>
      <w:r>
        <w:t>Hardware and software shall be produced by and obtained from a single manufacturer.</w:t>
      </w:r>
    </w:p>
    <w:p w14:paraId="06BC25E5" w14:textId="2BEF5ADC" w:rsidR="00123ECE" w:rsidRDefault="00123ECE" w:rsidP="0021275F">
      <w:pPr>
        <w:pStyle w:val="Heading3"/>
      </w:pPr>
      <w:r w:rsidRPr="00EB5DEF">
        <w:t>Selected hardware and software solution must meet: ISO 27001, ISO 9001, PCI DSS, AICPA SOC2, FedRAMP LI-SaaS certifications</w:t>
      </w:r>
      <w:r>
        <w:t>.</w:t>
      </w:r>
    </w:p>
    <w:p w14:paraId="187A54C3" w14:textId="0B0A90CD" w:rsidR="002A6312" w:rsidRDefault="002A6312" w:rsidP="00732949">
      <w:pPr>
        <w:pStyle w:val="Heading2"/>
      </w:pPr>
      <w:r>
        <w:t>Electric vehicle charging stations (evcs)</w:t>
      </w:r>
    </w:p>
    <w:p w14:paraId="64F797A2" w14:textId="1B078874" w:rsidR="00732949" w:rsidRDefault="00123ECE" w:rsidP="00123ECE">
      <w:pPr>
        <w:pStyle w:val="Heading3"/>
      </w:pPr>
      <w:r>
        <w:t>Ratings</w:t>
      </w:r>
    </w:p>
    <w:p w14:paraId="3E022FA8" w14:textId="77777777" w:rsidR="00A93F1E" w:rsidRDefault="00A93F1E" w:rsidP="0021275F">
      <w:pPr>
        <w:pStyle w:val="Heading4"/>
      </w:pPr>
      <w:proofErr w:type="spellStart"/>
      <w:r>
        <w:t>cULus</w:t>
      </w:r>
      <w:proofErr w:type="spellEnd"/>
      <w:r>
        <w:t xml:space="preserve"> Listed to UL2594</w:t>
      </w:r>
    </w:p>
    <w:p w14:paraId="719E0695" w14:textId="128CC8DB" w:rsidR="00C918F9" w:rsidRDefault="00C918F9" w:rsidP="0021275F">
      <w:pPr>
        <w:pStyle w:val="Heading4"/>
      </w:pPr>
      <w:r>
        <w:t>Energy Star Certified</w:t>
      </w:r>
    </w:p>
    <w:p w14:paraId="3B311129" w14:textId="67410216" w:rsidR="003856A4" w:rsidRDefault="003856A4" w:rsidP="0021275F">
      <w:pPr>
        <w:pStyle w:val="Heading4"/>
      </w:pPr>
      <w:r>
        <w:t>NTEP Certified</w:t>
      </w:r>
    </w:p>
    <w:p w14:paraId="358F181A" w14:textId="3E9F9FFF" w:rsidR="00732949" w:rsidRPr="00A37227" w:rsidRDefault="00732949" w:rsidP="0021275F">
      <w:pPr>
        <w:pStyle w:val="Heading4"/>
      </w:pPr>
      <w:r w:rsidRPr="00A37227">
        <w:t xml:space="preserve">Storage temperature: </w:t>
      </w:r>
      <w:r w:rsidR="00364F15">
        <w:t>-40</w:t>
      </w:r>
      <w:r w:rsidR="009B079C" w:rsidRPr="00A37227">
        <w:rPr>
          <w:rFonts w:cs="Arial"/>
        </w:rPr>
        <w:t>˚</w:t>
      </w:r>
      <w:r w:rsidR="009B079C">
        <w:rPr>
          <w:rFonts w:cs="Arial"/>
        </w:rPr>
        <w:t>F to +140</w:t>
      </w:r>
      <w:r w:rsidR="009B079C" w:rsidRPr="00A37227">
        <w:rPr>
          <w:rFonts w:cs="Arial"/>
        </w:rPr>
        <w:t>˚</w:t>
      </w:r>
      <w:r w:rsidR="009B079C">
        <w:rPr>
          <w:rFonts w:cs="Arial"/>
        </w:rPr>
        <w:t>F (</w:t>
      </w:r>
      <w:r w:rsidRPr="00A37227">
        <w:t>-40</w:t>
      </w:r>
      <w:r w:rsidRPr="00A37227">
        <w:rPr>
          <w:rFonts w:cs="Arial"/>
        </w:rPr>
        <w:t>˚</w:t>
      </w:r>
      <w:r w:rsidRPr="00A37227">
        <w:t>C to +</w:t>
      </w:r>
      <w:r w:rsidR="00305E47">
        <w:t>6</w:t>
      </w:r>
      <w:r w:rsidRPr="00A37227">
        <w:t>0</w:t>
      </w:r>
      <w:r w:rsidRPr="00A37227">
        <w:rPr>
          <w:rFonts w:cs="Arial"/>
        </w:rPr>
        <w:t>˚</w:t>
      </w:r>
      <w:r w:rsidRPr="00A37227">
        <w:t>C</w:t>
      </w:r>
      <w:r w:rsidR="009B079C">
        <w:t>)</w:t>
      </w:r>
    </w:p>
    <w:p w14:paraId="4D9C6946" w14:textId="2241096E" w:rsidR="00732949" w:rsidRDefault="00732949" w:rsidP="0021275F">
      <w:pPr>
        <w:pStyle w:val="Heading4"/>
      </w:pPr>
      <w:r>
        <w:t xml:space="preserve">Ambient operating </w:t>
      </w:r>
      <w:r w:rsidRPr="004B4C6C">
        <w:t xml:space="preserve">temperature: </w:t>
      </w:r>
      <w:r w:rsidR="009B079C">
        <w:t>-40</w:t>
      </w:r>
      <w:r w:rsidR="009B079C" w:rsidRPr="00A37227">
        <w:rPr>
          <w:rFonts w:cs="Arial"/>
        </w:rPr>
        <w:t>˚</w:t>
      </w:r>
      <w:r w:rsidR="009B079C">
        <w:rPr>
          <w:rFonts w:cs="Arial"/>
        </w:rPr>
        <w:t>F to +122</w:t>
      </w:r>
      <w:r w:rsidR="009B079C" w:rsidRPr="00A37227">
        <w:rPr>
          <w:rFonts w:cs="Arial"/>
        </w:rPr>
        <w:t>˚</w:t>
      </w:r>
      <w:r w:rsidR="009B079C">
        <w:rPr>
          <w:rFonts w:cs="Arial"/>
        </w:rPr>
        <w:t>F (</w:t>
      </w:r>
      <w:r w:rsidRPr="004B4C6C">
        <w:t>-</w:t>
      </w:r>
      <w:r w:rsidR="00FD7045">
        <w:t>4</w:t>
      </w:r>
      <w:r w:rsidRPr="004B4C6C">
        <w:t>0</w:t>
      </w:r>
      <w:r w:rsidRPr="004B4C6C">
        <w:rPr>
          <w:rFonts w:cs="Arial"/>
        </w:rPr>
        <w:t>˚</w:t>
      </w:r>
      <w:r w:rsidRPr="004B4C6C">
        <w:t>C to +50</w:t>
      </w:r>
      <w:r w:rsidRPr="004B4C6C">
        <w:rPr>
          <w:rFonts w:cs="Arial"/>
        </w:rPr>
        <w:t>˚</w:t>
      </w:r>
      <w:r w:rsidRPr="004B4C6C">
        <w:t>C</w:t>
      </w:r>
      <w:r w:rsidR="009B079C">
        <w:t>)</w:t>
      </w:r>
    </w:p>
    <w:p w14:paraId="6BD9021B" w14:textId="2A57E9B5" w:rsidR="00732949" w:rsidRDefault="00732949" w:rsidP="009251F9">
      <w:pPr>
        <w:pStyle w:val="Heading4"/>
      </w:pPr>
      <w:r>
        <w:t xml:space="preserve">Input &amp; Output voltage: </w:t>
      </w:r>
      <w:bookmarkStart w:id="2" w:name="_Hlk129170443"/>
      <w:r>
        <w:t>208VAC or 240VAC</w:t>
      </w:r>
      <w:bookmarkEnd w:id="2"/>
      <w:r w:rsidR="00A93F1E">
        <w:t>, 60 Hz</w:t>
      </w:r>
    </w:p>
    <w:p w14:paraId="58BB2015" w14:textId="676CFF0D" w:rsidR="00732949" w:rsidRDefault="00732949" w:rsidP="009251F9">
      <w:pPr>
        <w:pStyle w:val="Heading4"/>
      </w:pPr>
      <w:r w:rsidRPr="00A37227">
        <w:t xml:space="preserve">Ground fault </w:t>
      </w:r>
      <w:r w:rsidR="00946055">
        <w:t>detection</w:t>
      </w:r>
      <w:r w:rsidRPr="00A37227">
        <w:t>: 20mA</w:t>
      </w:r>
      <w:r w:rsidR="009570DC">
        <w:t xml:space="preserve"> CCID with auto retry</w:t>
      </w:r>
    </w:p>
    <w:p w14:paraId="1DCAA191" w14:textId="39E5742A" w:rsidR="00732949" w:rsidRDefault="00732949" w:rsidP="009251F9">
      <w:pPr>
        <w:pStyle w:val="Heading4"/>
      </w:pPr>
      <w:bookmarkStart w:id="3" w:name="_Hlk128136264"/>
      <w:r>
        <w:t xml:space="preserve">Surge </w:t>
      </w:r>
      <w:r w:rsidR="00766EA1">
        <w:t>protection</w:t>
      </w:r>
      <w:r>
        <w:t>: 6 kV</w:t>
      </w:r>
      <w:r w:rsidR="00683A1F">
        <w:t xml:space="preserve"> @ </w:t>
      </w:r>
      <w:r w:rsidR="000F737D">
        <w:t>3,000 A</w:t>
      </w:r>
    </w:p>
    <w:p w14:paraId="01A50CA6" w14:textId="29BAEBCE" w:rsidR="00732949" w:rsidRPr="00A37227" w:rsidRDefault="00732949" w:rsidP="009251F9">
      <w:pPr>
        <w:pStyle w:val="Heading4"/>
      </w:pPr>
      <w:bookmarkStart w:id="4" w:name="_Hlk136345688"/>
      <w:r>
        <w:t xml:space="preserve">Short circuit </w:t>
      </w:r>
      <w:r w:rsidR="00766EA1">
        <w:t>current</w:t>
      </w:r>
      <w:r>
        <w:t xml:space="preserve"> rating</w:t>
      </w:r>
      <w:r w:rsidR="00766EA1">
        <w:t xml:space="preserve"> (SCCR)</w:t>
      </w:r>
      <w:r>
        <w:t xml:space="preserve">: </w:t>
      </w:r>
      <w:r w:rsidR="0057674F">
        <w:t>5</w:t>
      </w:r>
      <w:r>
        <w:t xml:space="preserve"> kA</w:t>
      </w:r>
      <w:r w:rsidR="00145AA5">
        <w:t>, per UL 2594 standard</w:t>
      </w:r>
    </w:p>
    <w:bookmarkEnd w:id="3"/>
    <w:bookmarkEnd w:id="4"/>
    <w:p w14:paraId="58B22AF6" w14:textId="3FE0E2FA" w:rsidR="00496536" w:rsidRDefault="00496536" w:rsidP="00496536">
      <w:pPr>
        <w:pStyle w:val="Heading3"/>
      </w:pPr>
      <w:r>
        <w:t>Models</w:t>
      </w:r>
    </w:p>
    <w:p w14:paraId="2487177F" w14:textId="77777777" w:rsidR="00BF6821" w:rsidRPr="00880796" w:rsidRDefault="00BF6821" w:rsidP="00BF6821">
      <w:pPr>
        <w:pStyle w:val="Heading4"/>
        <w:rPr>
          <w:b/>
          <w:bCs/>
        </w:rPr>
      </w:pPr>
      <w:r w:rsidRPr="00880796">
        <w:rPr>
          <w:b/>
          <w:bCs/>
        </w:rPr>
        <w:t>ChargePoint CP</w:t>
      </w:r>
      <w:r>
        <w:rPr>
          <w:b/>
          <w:bCs/>
        </w:rPr>
        <w:t>F50</w:t>
      </w:r>
    </w:p>
    <w:p w14:paraId="6D9D20CD" w14:textId="7C471373" w:rsidR="00BF6821" w:rsidRPr="00E33523" w:rsidRDefault="00BF6821" w:rsidP="00BF6821">
      <w:pPr>
        <w:pStyle w:val="Heading5"/>
        <w:rPr>
          <w:rStyle w:val="NotetoSpecWriterChar"/>
          <w:color w:val="auto"/>
        </w:rPr>
      </w:pPr>
      <w:r>
        <w:t>Connector:</w:t>
      </w:r>
      <w:r w:rsidR="00527E69">
        <w:t xml:space="preserve"> J1772</w:t>
      </w:r>
      <w:r w:rsidR="003A153B">
        <w:t xml:space="preserve"> OR J3400</w:t>
      </w:r>
    </w:p>
    <w:p w14:paraId="4000451E" w14:textId="1C52F83E" w:rsidR="00BF6821" w:rsidRDefault="00BF6821" w:rsidP="00BF6821">
      <w:pPr>
        <w:pStyle w:val="Heading5"/>
        <w:rPr>
          <w:lang w:val="fr-FR"/>
        </w:rPr>
      </w:pPr>
      <w:r w:rsidRPr="00E31D38">
        <w:rPr>
          <w:lang w:val="fr-FR"/>
        </w:rPr>
        <w:t xml:space="preserve">Port </w:t>
      </w:r>
      <w:proofErr w:type="gramStart"/>
      <w:r w:rsidRPr="00E31D38">
        <w:rPr>
          <w:lang w:val="fr-FR"/>
        </w:rPr>
        <w:t>configuration:</w:t>
      </w:r>
      <w:proofErr w:type="gramEnd"/>
      <w:r w:rsidR="003A153B">
        <w:rPr>
          <w:lang w:val="fr-FR"/>
        </w:rPr>
        <w:t xml:space="preserve"> dual port</w:t>
      </w:r>
    </w:p>
    <w:p w14:paraId="65687846" w14:textId="5A6AF912" w:rsidR="00BF6821" w:rsidRPr="001635DA" w:rsidRDefault="00BF6821" w:rsidP="00BF6821">
      <w:pPr>
        <w:pStyle w:val="Heading5"/>
        <w:rPr>
          <w:rStyle w:val="NotetoSpecWriterChar"/>
          <w:color w:val="auto"/>
        </w:rPr>
      </w:pPr>
      <w:r>
        <w:t>Mounting</w:t>
      </w:r>
      <w:r w:rsidRPr="00AD7172">
        <w:t>:</w:t>
      </w:r>
      <w:r w:rsidR="003A153B">
        <w:t xml:space="preserve"> pedestal mount</w:t>
      </w:r>
    </w:p>
    <w:p w14:paraId="73DAF03D" w14:textId="77777777" w:rsidR="00BF6821" w:rsidRDefault="00BF6821" w:rsidP="00BF6821">
      <w:pPr>
        <w:pStyle w:val="Heading6"/>
      </w:pPr>
      <w:r>
        <w:t>EVCS shall come with a mounting plate for pedestal mounted stations.</w:t>
      </w:r>
    </w:p>
    <w:p w14:paraId="313F5A0F" w14:textId="77777777" w:rsidR="00BF6821" w:rsidRPr="00AD7172" w:rsidRDefault="00BF6821" w:rsidP="00BF6821">
      <w:pPr>
        <w:pStyle w:val="Heading7"/>
      </w:pPr>
      <w:r>
        <w:t xml:space="preserve">Product: </w:t>
      </w:r>
      <w:r>
        <w:rPr>
          <w:b/>
          <w:bCs/>
        </w:rPr>
        <w:t>CPF50</w:t>
      </w:r>
      <w:r w:rsidRPr="00880796">
        <w:rPr>
          <w:b/>
          <w:bCs/>
        </w:rPr>
        <w:t xml:space="preserve"> Concrete Mounting Template (</w:t>
      </w:r>
      <w:r w:rsidRPr="00257894">
        <w:rPr>
          <w:b/>
          <w:bCs/>
        </w:rPr>
        <w:t>CP</w:t>
      </w:r>
      <w:r>
        <w:rPr>
          <w:b/>
          <w:bCs/>
        </w:rPr>
        <w:t>F25-CCM</w:t>
      </w:r>
      <w:r w:rsidRPr="00257894">
        <w:rPr>
          <w:b/>
          <w:bCs/>
        </w:rPr>
        <w:t>)</w:t>
      </w:r>
    </w:p>
    <w:p w14:paraId="666EBBB3" w14:textId="77777777" w:rsidR="00BF6821" w:rsidRDefault="00BF6821" w:rsidP="00BF6821">
      <w:pPr>
        <w:pStyle w:val="Heading5"/>
      </w:pPr>
      <w:r>
        <w:t>Electrical Capabilities</w:t>
      </w:r>
    </w:p>
    <w:p w14:paraId="4123C274" w14:textId="77777777" w:rsidR="00BF6821" w:rsidRDefault="00BF6821" w:rsidP="00BF6821">
      <w:pPr>
        <w:pStyle w:val="Heading6"/>
      </w:pPr>
      <w:r>
        <w:lastRenderedPageBreak/>
        <w:t xml:space="preserve">Maximum output current: </w:t>
      </w:r>
      <w:r w:rsidRPr="003E7251">
        <w:t>50A (10.4kW at 208V or 12kW at 240V)</w:t>
      </w:r>
      <w:r w:rsidRPr="00344B53">
        <w:rPr>
          <w:rStyle w:val="NotetoSpecWriterChar"/>
        </w:rPr>
        <w:t xml:space="preserve"> </w:t>
      </w:r>
    </w:p>
    <w:p w14:paraId="13E7C2B8" w14:textId="77777777" w:rsidR="00BF6821" w:rsidRDefault="00BF6821" w:rsidP="00BF6821">
      <w:pPr>
        <w:pStyle w:val="Heading6"/>
      </w:pPr>
      <w:r>
        <w:t>Selected EVCS must have optional Power Select settings. See project drawings for circuit sizes.</w:t>
      </w:r>
    </w:p>
    <w:p w14:paraId="3D25D9DF" w14:textId="0BC10D8A" w:rsidR="00BF6821" w:rsidRDefault="00BF6821" w:rsidP="00BF6821">
      <w:pPr>
        <w:pStyle w:val="Heading7"/>
      </w:pPr>
      <w:r>
        <w:t>50A Model:</w:t>
      </w:r>
      <w:r w:rsidR="0036439D">
        <w:t xml:space="preserve"> 48A (60A breaker</w:t>
      </w:r>
      <w:r w:rsidR="002A5007">
        <w:t>)</w:t>
      </w:r>
    </w:p>
    <w:p w14:paraId="70240F5C" w14:textId="2CD7C9F6" w:rsidR="00BF6821" w:rsidRDefault="00BF6821" w:rsidP="00BF6821">
      <w:pPr>
        <w:pStyle w:val="Heading6"/>
      </w:pPr>
      <w:r>
        <w:t>Selected EVCS must have optional Power Share settings, where a single input feed circuit is split between the (2) ports on applicable dual-port models. See project drawings for circuit configurations.</w:t>
      </w:r>
      <w:r w:rsidR="0088154D">
        <w:t xml:space="preserve"> </w:t>
      </w:r>
    </w:p>
    <w:p w14:paraId="326E23F9" w14:textId="77777777" w:rsidR="00BF6821" w:rsidRDefault="00BF6821" w:rsidP="00BF6821">
      <w:pPr>
        <w:pStyle w:val="Heading6"/>
      </w:pPr>
      <w:r>
        <w:t>EVCS shall have integrated metering capabilities.</w:t>
      </w:r>
    </w:p>
    <w:p w14:paraId="4666E258" w14:textId="77777777" w:rsidR="00BF6821" w:rsidRDefault="00BF6821" w:rsidP="00BF6821">
      <w:pPr>
        <w:pStyle w:val="Heading7"/>
      </w:pPr>
      <w:r>
        <w:t>Voltage</w:t>
      </w:r>
    </w:p>
    <w:p w14:paraId="74063078" w14:textId="77777777" w:rsidR="00BF6821" w:rsidRDefault="00BF6821" w:rsidP="00BF6821">
      <w:pPr>
        <w:pStyle w:val="Heading7"/>
      </w:pPr>
      <w:r>
        <w:t>Current</w:t>
      </w:r>
    </w:p>
    <w:p w14:paraId="2C7E5804" w14:textId="77777777" w:rsidR="00BF6821" w:rsidRDefault="00BF6821" w:rsidP="00BF6821">
      <w:pPr>
        <w:pStyle w:val="Heading7"/>
      </w:pPr>
      <w:r>
        <w:t>Power (kW) - Accuracy: +/- 2% (certified per NTEP)</w:t>
      </w:r>
    </w:p>
    <w:p w14:paraId="06036501" w14:textId="56C18A36" w:rsidR="00BF6821" w:rsidRDefault="00BF6821" w:rsidP="00BF6821">
      <w:pPr>
        <w:pStyle w:val="Heading7"/>
      </w:pPr>
      <w:r>
        <w:t>Energy (kWh) - Accuracy: +/-2% (certified per NTEP</w:t>
      </w:r>
      <w:r w:rsidR="0088154D">
        <w:t>)</w:t>
      </w:r>
    </w:p>
    <w:p w14:paraId="4B4678C8" w14:textId="2B4E540E" w:rsidR="00BF6821" w:rsidRDefault="00BF6821" w:rsidP="00BF6821">
      <w:pPr>
        <w:pStyle w:val="Heading5"/>
      </w:pPr>
      <w:r>
        <w:t>Charger cord length:</w:t>
      </w:r>
      <w:r w:rsidR="00C77807">
        <w:t xml:space="preserve"> 18 feet</w:t>
      </w:r>
    </w:p>
    <w:p w14:paraId="69946AF1" w14:textId="77777777" w:rsidR="00BF6821" w:rsidRDefault="00BF6821" w:rsidP="00BF6821">
      <w:pPr>
        <w:pStyle w:val="Heading6"/>
      </w:pPr>
      <w:r>
        <w:t>Charger cords shall have the ability to be swapped in the field with cut-resistant cords, constructed using stainless steel and Kevlar® reinforcement.</w:t>
      </w:r>
    </w:p>
    <w:p w14:paraId="7DD79B07" w14:textId="3C9BA2BD" w:rsidR="00BF6821" w:rsidRDefault="00BF6821" w:rsidP="00BF6821">
      <w:pPr>
        <w:pStyle w:val="Heading6"/>
      </w:pPr>
      <w:r>
        <w:t xml:space="preserve">EVCS shall have </w:t>
      </w:r>
      <w:r w:rsidR="00B30C08">
        <w:t xml:space="preserve">the option for </w:t>
      </w:r>
      <w:r>
        <w:t>integral cable management.</w:t>
      </w:r>
    </w:p>
    <w:p w14:paraId="536368EF" w14:textId="77777777" w:rsidR="00BF6821" w:rsidRDefault="00BF6821" w:rsidP="00BF6821">
      <w:pPr>
        <w:pStyle w:val="Heading5"/>
      </w:pPr>
      <w:r>
        <w:t>Enclosure shall be NEMA 250, Type 3R.</w:t>
      </w:r>
    </w:p>
    <w:p w14:paraId="27BD6960" w14:textId="77777777" w:rsidR="00BF6821" w:rsidRDefault="00BF6821" w:rsidP="00BF6821">
      <w:pPr>
        <w:pStyle w:val="Heading5"/>
      </w:pPr>
      <w:r>
        <w:t>EVCS shall have an integral, real-time status indicator light.</w:t>
      </w:r>
    </w:p>
    <w:p w14:paraId="28804578" w14:textId="77777777" w:rsidR="00BF6821" w:rsidRDefault="00BF6821" w:rsidP="00BF6821">
      <w:pPr>
        <w:pStyle w:val="Heading5"/>
      </w:pPr>
      <w:r>
        <w:t>EVCS shall support authentication and payment:</w:t>
      </w:r>
    </w:p>
    <w:p w14:paraId="5BF5CBE8" w14:textId="77777777" w:rsidR="00BF6821" w:rsidRPr="00E33523" w:rsidRDefault="00BF6821" w:rsidP="00BF6821">
      <w:pPr>
        <w:pStyle w:val="Heading6"/>
        <w:rPr>
          <w:lang w:val="pt-BR"/>
        </w:rPr>
      </w:pPr>
      <w:r w:rsidRPr="00E33523">
        <w:rPr>
          <w:lang w:val="pt-BR"/>
        </w:rPr>
        <w:t>RFID: ISO 15693, ISO 14443</w:t>
      </w:r>
    </w:p>
    <w:p w14:paraId="7F9C6FC6" w14:textId="77777777" w:rsidR="00BF6821" w:rsidRDefault="00BF6821" w:rsidP="00BF6821">
      <w:pPr>
        <w:pStyle w:val="Heading6"/>
      </w:pPr>
      <w:r>
        <w:t>Digital RFID card in Apple or Google wallet</w:t>
      </w:r>
    </w:p>
    <w:p w14:paraId="2F78FFBC" w14:textId="77777777" w:rsidR="00BF6821" w:rsidRDefault="00BF6821" w:rsidP="00BF6821">
      <w:pPr>
        <w:pStyle w:val="Heading6"/>
      </w:pPr>
      <w:r>
        <w:t>Remote start sessions via mobile app and in-vehicle (if supported by vehicle).</w:t>
      </w:r>
    </w:p>
    <w:p w14:paraId="4FF78C10" w14:textId="77777777" w:rsidR="00BF6821" w:rsidRDefault="00BF6821" w:rsidP="00BF6821">
      <w:pPr>
        <w:pStyle w:val="Heading5"/>
      </w:pPr>
      <w:r>
        <w:t>EVCS shall seamlessly integrate with the Charge Point Operator (CPO) software.</w:t>
      </w:r>
    </w:p>
    <w:p w14:paraId="66C52790" w14:textId="77777777" w:rsidR="00BF6821" w:rsidRDefault="00BF6821" w:rsidP="00BF6821">
      <w:pPr>
        <w:pStyle w:val="Heading6"/>
      </w:pPr>
      <w:r>
        <w:t xml:space="preserve">Product: </w:t>
      </w:r>
      <w:r w:rsidRPr="00880796">
        <w:rPr>
          <w:b/>
          <w:bCs/>
        </w:rPr>
        <w:t>ChargePoint Platform</w:t>
      </w:r>
    </w:p>
    <w:p w14:paraId="348BB2C7" w14:textId="77777777" w:rsidR="00BF6821" w:rsidRDefault="00BF6821" w:rsidP="00BF6821">
      <w:pPr>
        <w:pStyle w:val="Heading7"/>
      </w:pPr>
      <w:r>
        <w:t>An annual subscription license is required per charging port, available in one year increments up to five years.</w:t>
      </w:r>
    </w:p>
    <w:p w14:paraId="6E56529C" w14:textId="4DD8103A" w:rsidR="00BF6821" w:rsidRDefault="00BF6821" w:rsidP="00BF6821">
      <w:pPr>
        <w:pStyle w:val="Heading8"/>
      </w:pPr>
      <w:r>
        <w:t>Model:</w:t>
      </w:r>
      <w:r w:rsidR="00314463">
        <w:t xml:space="preserve"> CPCLD-COMMUNITY-1 (1 year)</w:t>
      </w:r>
    </w:p>
    <w:p w14:paraId="00AC0E1B" w14:textId="77777777" w:rsidR="00BF6821" w:rsidRDefault="00BF6821" w:rsidP="00BF6821">
      <w:pPr>
        <w:pStyle w:val="Heading7"/>
      </w:pPr>
      <w:r>
        <w:t>Refer to section 2.3 SOFTWARE for more information about the ChargePoint Platform.</w:t>
      </w:r>
    </w:p>
    <w:p w14:paraId="63A5D6C8" w14:textId="77777777" w:rsidR="00BF6821" w:rsidRDefault="00BF6821" w:rsidP="00BF6821">
      <w:pPr>
        <w:pStyle w:val="Heading6"/>
      </w:pPr>
      <w:r>
        <w:t>EVCS shall support the Open Charge Point Protocol (OCPP) version 2.0.1 for monitoring and control into Charge Point Operator (CPO) software that supports OCPP communications.</w:t>
      </w:r>
    </w:p>
    <w:p w14:paraId="6C2DA09B" w14:textId="77777777" w:rsidR="00BF6821" w:rsidRDefault="00BF6821" w:rsidP="00BF6821">
      <w:pPr>
        <w:pStyle w:val="Heading5"/>
      </w:pPr>
      <w:r>
        <w:t>EVCS shall support over-the-air (OTA) software updates.</w:t>
      </w:r>
    </w:p>
    <w:p w14:paraId="2D773978" w14:textId="77777777" w:rsidR="00BF6821" w:rsidRDefault="00BF6821" w:rsidP="00BF6821">
      <w:pPr>
        <w:pStyle w:val="Heading5"/>
      </w:pPr>
      <w:r>
        <w:t>EVCS shall have a modular architecture, allowing for field-replaceable parts.</w:t>
      </w:r>
    </w:p>
    <w:p w14:paraId="5147FE14" w14:textId="3B1348BA" w:rsidR="00BF6821" w:rsidRPr="004B081E" w:rsidRDefault="00BF6821" w:rsidP="00BF6821">
      <w:pPr>
        <w:pStyle w:val="Heading5"/>
      </w:pPr>
      <w:r>
        <w:t>EVCS shall have the ability to be branded with customizable vinyl inserts</w:t>
      </w:r>
      <w:r w:rsidR="00B6735F">
        <w:t>, where applicable</w:t>
      </w:r>
      <w:r w:rsidR="005A77D0">
        <w:t>.</w:t>
      </w:r>
    </w:p>
    <w:p w14:paraId="4CD69FFA" w14:textId="1BA1E509" w:rsidR="00732949" w:rsidRPr="000938A1" w:rsidRDefault="00732949" w:rsidP="00732949">
      <w:pPr>
        <w:pStyle w:val="Heading2"/>
      </w:pPr>
      <w:bookmarkStart w:id="5" w:name="_Hlk126580742"/>
      <w:bookmarkStart w:id="6" w:name="_Hlk126580842"/>
      <w:bookmarkStart w:id="7" w:name="_Hlk136346064"/>
      <w:r w:rsidRPr="000938A1">
        <w:t>SOFTWARE</w:t>
      </w:r>
    </w:p>
    <w:bookmarkEnd w:id="5"/>
    <w:p w14:paraId="48C8B134" w14:textId="577FE3D3" w:rsidR="00CC64E9" w:rsidRDefault="0039372E" w:rsidP="00732949">
      <w:pPr>
        <w:pStyle w:val="Heading3"/>
      </w:pPr>
      <w:r>
        <w:t>Charge Point Operator</w:t>
      </w:r>
      <w:r w:rsidR="00A63C5E">
        <w:t xml:space="preserve"> (CPO)</w:t>
      </w:r>
      <w:r>
        <w:t xml:space="preserve"> Software</w:t>
      </w:r>
    </w:p>
    <w:p w14:paraId="13DD04C1" w14:textId="77777777" w:rsidR="008A35ED" w:rsidRDefault="008A35ED" w:rsidP="008A35ED">
      <w:pPr>
        <w:pStyle w:val="Heading4"/>
      </w:pPr>
      <w:r>
        <w:lastRenderedPageBreak/>
        <w:t xml:space="preserve">Product: </w:t>
      </w:r>
      <w:r w:rsidRPr="00530A4F">
        <w:rPr>
          <w:b/>
          <w:bCs/>
        </w:rPr>
        <w:t>ChargePoint Platform</w:t>
      </w:r>
    </w:p>
    <w:p w14:paraId="1098D066" w14:textId="6764769B" w:rsidR="00AC718F" w:rsidRDefault="00AC718F" w:rsidP="00F23279">
      <w:pPr>
        <w:pStyle w:val="Heading4"/>
      </w:pPr>
      <w:r>
        <w:t>The software shall support license subscriptio</w:t>
      </w:r>
      <w:r w:rsidR="001D1E67">
        <w:t>ns and renewals</w:t>
      </w:r>
      <w:r>
        <w:t xml:space="preserve"> in one year increments</w:t>
      </w:r>
      <w:r w:rsidR="00CA5B27">
        <w:t xml:space="preserve"> up to five years</w:t>
      </w:r>
      <w:r w:rsidR="007938C2">
        <w:t xml:space="preserve"> in length.</w:t>
      </w:r>
    </w:p>
    <w:p w14:paraId="2C58DDEB" w14:textId="77777777" w:rsidR="00A63C5E" w:rsidRDefault="00A63C5E" w:rsidP="00A63C5E">
      <w:pPr>
        <w:pStyle w:val="Heading4"/>
      </w:pPr>
      <w:r>
        <w:t>The software platform shall:</w:t>
      </w:r>
    </w:p>
    <w:p w14:paraId="22FCB63F" w14:textId="1EBB703C" w:rsidR="00A82CE4" w:rsidRDefault="00460A37" w:rsidP="00A63C5E">
      <w:pPr>
        <w:pStyle w:val="Heading5"/>
      </w:pPr>
      <w:r>
        <w:t xml:space="preserve">Enable </w:t>
      </w:r>
      <w:r w:rsidR="009A4E34">
        <w:t xml:space="preserve">24/7 </w:t>
      </w:r>
      <w:r>
        <w:t xml:space="preserve">access to </w:t>
      </w:r>
      <w:r w:rsidR="008B604A">
        <w:t>tools for</w:t>
      </w:r>
      <w:r w:rsidR="009A4E34">
        <w:t xml:space="preserve"> </w:t>
      </w:r>
      <w:r w:rsidR="00770878">
        <w:t>remote monitoring and real-time status updates of EVCS across multiple installation sites.</w:t>
      </w:r>
    </w:p>
    <w:p w14:paraId="5E11FE04" w14:textId="1DED5CC0" w:rsidR="00A34D29" w:rsidRDefault="00A63C5E" w:rsidP="00504ACF">
      <w:pPr>
        <w:pStyle w:val="Heading5"/>
      </w:pPr>
      <w:r>
        <w:t xml:space="preserve">Provide a user-friendly dashboard </w:t>
      </w:r>
      <w:r w:rsidR="00F44A52">
        <w:t>to create aggregated reporting and analytics</w:t>
      </w:r>
      <w:r w:rsidR="00A82CE4">
        <w:t>.</w:t>
      </w:r>
    </w:p>
    <w:p w14:paraId="1934071D" w14:textId="29F6B62F" w:rsidR="00B90C61" w:rsidRDefault="003018EE" w:rsidP="00734271">
      <w:pPr>
        <w:pStyle w:val="Heading5"/>
      </w:pPr>
      <w:r>
        <w:t>Grant the site host (owner) administrative controls, including user management tools</w:t>
      </w:r>
      <w:r w:rsidR="00255837">
        <w:t xml:space="preserve"> and </w:t>
      </w:r>
      <w:r>
        <w:t>the ability to set station access and pricing policies</w:t>
      </w:r>
      <w:r w:rsidR="00255837">
        <w:t>.</w:t>
      </w:r>
      <w:r w:rsidR="00A63C5E">
        <w:t xml:space="preserve"> Pricing policies shall</w:t>
      </w:r>
      <w:r w:rsidR="00B90C61">
        <w:t>:</w:t>
      </w:r>
    </w:p>
    <w:p w14:paraId="2526D20F" w14:textId="78B7F4E6" w:rsidR="00A63C5E" w:rsidRDefault="00B90C61" w:rsidP="00B90C61">
      <w:pPr>
        <w:pStyle w:val="Heading6"/>
      </w:pPr>
      <w:r>
        <w:t>B</w:t>
      </w:r>
      <w:r w:rsidR="00A63C5E">
        <w:t xml:space="preserve">e fully customizable to support the owner’s specific needs. </w:t>
      </w:r>
    </w:p>
    <w:p w14:paraId="20BF4443" w14:textId="684E17D9" w:rsidR="00B90C61" w:rsidRDefault="00B90C61" w:rsidP="00B90C61">
      <w:pPr>
        <w:pStyle w:val="Heading6"/>
      </w:pPr>
      <w:r>
        <w:t xml:space="preserve">Support free charging, tiered pricing, and time of use pricing. </w:t>
      </w:r>
    </w:p>
    <w:p w14:paraId="64AA8ED0" w14:textId="7A1913B6" w:rsidR="00B90C61" w:rsidRDefault="00B90C61" w:rsidP="00B90C61">
      <w:pPr>
        <w:pStyle w:val="Heading6"/>
      </w:pPr>
      <w:r>
        <w:t xml:space="preserve">Support time-based (per hour charging or per hour plugged in) or energy-based (per kilowatt-hour energy delivered). </w:t>
      </w:r>
    </w:p>
    <w:p w14:paraId="7E359E8C" w14:textId="24B077C9" w:rsidR="00B90C61" w:rsidRDefault="00B90C61" w:rsidP="00B90C61">
      <w:pPr>
        <w:pStyle w:val="Heading6"/>
      </w:pPr>
      <w:r>
        <w:t xml:space="preserve">Support different pricing structures in time increments designated by the site host (owner).  </w:t>
      </w:r>
    </w:p>
    <w:p w14:paraId="6CC404DD" w14:textId="0B66F17E" w:rsidR="00B90C61" w:rsidRDefault="00B90C61" w:rsidP="00D2509D">
      <w:pPr>
        <w:pStyle w:val="Heading6"/>
      </w:pPr>
      <w:r>
        <w:t>Provide a discount structure to allow the site host greater control and flexibility based on their customer profiles.</w:t>
      </w:r>
    </w:p>
    <w:p w14:paraId="053A41A3" w14:textId="77777777" w:rsidR="00A63C5E" w:rsidRDefault="00A63C5E" w:rsidP="00D2509D">
      <w:pPr>
        <w:pStyle w:val="Heading5"/>
      </w:pPr>
      <w:r>
        <w:t>A</w:t>
      </w:r>
      <w:r w:rsidRPr="001C3BD0">
        <w:t>llow for unlimited number of driver groups for custom pricing, access and other policies based on the driver group</w:t>
      </w:r>
      <w:r w:rsidRPr="00A63C5E">
        <w:t xml:space="preserve"> </w:t>
      </w:r>
    </w:p>
    <w:p w14:paraId="3BC0F347" w14:textId="7F3E5315" w:rsidR="00B90C61" w:rsidRDefault="00AC297E" w:rsidP="00AC297E">
      <w:pPr>
        <w:pStyle w:val="Heading5"/>
      </w:pPr>
      <w:r>
        <w:t>Offer, as an option, EV charging station power management capabilities. The power management function shall</w:t>
      </w:r>
      <w:r w:rsidR="00B90C61">
        <w:t>:</w:t>
      </w:r>
    </w:p>
    <w:p w14:paraId="643B7726" w14:textId="508EF13F" w:rsidR="00AC297E" w:rsidRDefault="00B90C61" w:rsidP="00B90C61">
      <w:pPr>
        <w:pStyle w:val="Heading6"/>
      </w:pPr>
      <w:r>
        <w:t>A</w:t>
      </w:r>
      <w:r w:rsidR="00AC297E">
        <w:t>llow balancing of EV charging station energy so that total output stays within an infrastructure’s capacity which complies with NFPA 70 NEC 625.42.</w:t>
      </w:r>
    </w:p>
    <w:p w14:paraId="5D05A423" w14:textId="06548E71" w:rsidR="006578C9" w:rsidRDefault="006578C9" w:rsidP="00D2509D">
      <w:pPr>
        <w:pStyle w:val="Heading6"/>
      </w:pPr>
      <w:r>
        <w:t xml:space="preserve">Support the following </w:t>
      </w:r>
      <w:r w:rsidR="00577493">
        <w:t>strategies:</w:t>
      </w:r>
    </w:p>
    <w:p w14:paraId="5856E091" w14:textId="77777777" w:rsidR="00AC297E" w:rsidRDefault="00AC297E" w:rsidP="00D2509D">
      <w:pPr>
        <w:pStyle w:val="Heading7"/>
      </w:pPr>
      <w:r>
        <w:t>Circuit Level – Facilitates oversubscription of a single branch circuit across multiple ports and/or stations</w:t>
      </w:r>
    </w:p>
    <w:p w14:paraId="17F20CDF" w14:textId="77777777" w:rsidR="00AC297E" w:rsidRDefault="00AC297E" w:rsidP="00D2509D">
      <w:pPr>
        <w:pStyle w:val="Heading7"/>
      </w:pPr>
      <w:r>
        <w:t>Panel Level – Facilitates oversubscription of a breaker panel allowing for any number of ports and stations to be installed onto that panel</w:t>
      </w:r>
    </w:p>
    <w:p w14:paraId="3BE47398" w14:textId="77777777" w:rsidR="00AC297E" w:rsidRDefault="00AC297E" w:rsidP="00D2509D">
      <w:pPr>
        <w:pStyle w:val="Heading7"/>
      </w:pPr>
      <w:r>
        <w:t>Site Level – Facilitates oversubscription of the combined charging ports and stations in aggregate to a site, or transformer</w:t>
      </w:r>
    </w:p>
    <w:p w14:paraId="40E81391" w14:textId="7A3703AD" w:rsidR="00A63C5E" w:rsidRDefault="00AC297E" w:rsidP="002320FB">
      <w:pPr>
        <w:pStyle w:val="Heading7"/>
      </w:pPr>
      <w:r>
        <w:t>Hierarchical Sharing allows for circuit, panel and site level strategies to be used simultaneously</w:t>
      </w:r>
    </w:p>
    <w:p w14:paraId="61B643A9" w14:textId="4515D6DD" w:rsidR="005F27C4" w:rsidRDefault="00107488" w:rsidP="00107488">
      <w:pPr>
        <w:pStyle w:val="Heading5"/>
      </w:pPr>
      <w:r>
        <w:t>Integrate with n</w:t>
      </w:r>
      <w:r w:rsidR="00762DA8">
        <w:t xml:space="preserve">etworked </w:t>
      </w:r>
      <w:r>
        <w:t xml:space="preserve">EVCS through annual </w:t>
      </w:r>
      <w:r w:rsidR="008C2E6B">
        <w:t xml:space="preserve">subscriptions providing the following </w:t>
      </w:r>
      <w:r w:rsidR="0017386C">
        <w:t>features at the charging station:</w:t>
      </w:r>
    </w:p>
    <w:p w14:paraId="62106455" w14:textId="5FA6E2DD" w:rsidR="00305488" w:rsidRDefault="002C46AA" w:rsidP="0017386C">
      <w:pPr>
        <w:pStyle w:val="Heading6"/>
      </w:pPr>
      <w:r>
        <w:t>Provide</w:t>
      </w:r>
      <w:r w:rsidR="004F5082">
        <w:t xml:space="preserve"> optional</w:t>
      </w:r>
      <w:r>
        <w:t xml:space="preserve"> access to the </w:t>
      </w:r>
      <w:r w:rsidR="004F5082">
        <w:t>station’s proprietary AP</w:t>
      </w:r>
      <w:r w:rsidR="00C51A4F">
        <w:t>I</w:t>
      </w:r>
      <w:r w:rsidR="00534052">
        <w:t>.</w:t>
      </w:r>
    </w:p>
    <w:p w14:paraId="55422708" w14:textId="1BA93BE4" w:rsidR="005E7053" w:rsidRDefault="001E3B4C" w:rsidP="0017386C">
      <w:pPr>
        <w:pStyle w:val="Heading6"/>
      </w:pPr>
      <w:r>
        <w:t xml:space="preserve">Enable </w:t>
      </w:r>
      <w:r w:rsidR="00F262AB">
        <w:t xml:space="preserve">24/7 </w:t>
      </w:r>
      <w:r w:rsidR="008B0155">
        <w:t>support for both drivers and station owners.</w:t>
      </w:r>
    </w:p>
    <w:p w14:paraId="5182060B" w14:textId="717FCF2F" w:rsidR="006C7EBD" w:rsidRDefault="00601979" w:rsidP="0017386C">
      <w:pPr>
        <w:pStyle w:val="Heading6"/>
      </w:pPr>
      <w:r>
        <w:t>Provide Waitlist functionality for virtual queueing of drivers</w:t>
      </w:r>
      <w:r w:rsidR="00C26484">
        <w:t>.</w:t>
      </w:r>
    </w:p>
    <w:p w14:paraId="4FC874A2" w14:textId="0DC7B005" w:rsidR="00FE1AE2" w:rsidRDefault="00FE1AE2" w:rsidP="001C3BD0">
      <w:pPr>
        <w:pStyle w:val="Heading3"/>
      </w:pPr>
      <w:r>
        <w:t>Driver Mobile Application</w:t>
      </w:r>
    </w:p>
    <w:p w14:paraId="74322871" w14:textId="6209D52E" w:rsidR="00C24134" w:rsidRDefault="001C3BD0" w:rsidP="00AC6879">
      <w:pPr>
        <w:pStyle w:val="Heading4"/>
      </w:pPr>
      <w:r w:rsidRPr="001C3BD0">
        <w:t xml:space="preserve">Selected hardware and software solution must provide </w:t>
      </w:r>
      <w:r w:rsidR="008B6D30">
        <w:t xml:space="preserve">a mobile </w:t>
      </w:r>
      <w:r w:rsidRPr="001C3BD0">
        <w:t>driver app</w:t>
      </w:r>
      <w:r w:rsidR="008B6D30">
        <w:t>lication</w:t>
      </w:r>
      <w:r w:rsidRPr="001C3BD0">
        <w:t xml:space="preserve"> that is free to download and use</w:t>
      </w:r>
      <w:r w:rsidR="0083766A">
        <w:t>.</w:t>
      </w:r>
    </w:p>
    <w:p w14:paraId="2D69209B" w14:textId="77777777" w:rsidR="0067659D" w:rsidRDefault="0067659D" w:rsidP="0067659D">
      <w:pPr>
        <w:pStyle w:val="Heading4"/>
      </w:pPr>
      <w:r>
        <w:lastRenderedPageBreak/>
        <w:t xml:space="preserve">Product: </w:t>
      </w:r>
      <w:r w:rsidRPr="0067659D">
        <w:rPr>
          <w:b/>
          <w:bCs/>
        </w:rPr>
        <w:t>ChargePoint mobile application</w:t>
      </w:r>
    </w:p>
    <w:p w14:paraId="258D9956" w14:textId="31BBF486" w:rsidR="00AF54B0" w:rsidRDefault="005E1F40" w:rsidP="00AC6879">
      <w:pPr>
        <w:pStyle w:val="Heading4"/>
      </w:pPr>
      <w:r>
        <w:t>Driver mobile application shall</w:t>
      </w:r>
      <w:r w:rsidR="00AF54B0">
        <w:t xml:space="preserve"> allow drivers to:</w:t>
      </w:r>
    </w:p>
    <w:p w14:paraId="4D2C0035" w14:textId="31C090EB" w:rsidR="00AF54B0" w:rsidRDefault="00AF54B0" w:rsidP="00AF54B0">
      <w:pPr>
        <w:pStyle w:val="Heading5"/>
      </w:pPr>
      <w:r>
        <w:t>F</w:t>
      </w:r>
      <w:r w:rsidR="001C3BD0" w:rsidRPr="001C3BD0">
        <w:t xml:space="preserve">ind </w:t>
      </w:r>
      <w:r>
        <w:t xml:space="preserve">available charging </w:t>
      </w:r>
      <w:r w:rsidR="001C3BD0" w:rsidRPr="001C3BD0">
        <w:t xml:space="preserve">stations </w:t>
      </w:r>
    </w:p>
    <w:p w14:paraId="61C235CE" w14:textId="20AB89CA" w:rsidR="00723364" w:rsidRDefault="00AF54B0" w:rsidP="005A77D0">
      <w:pPr>
        <w:pStyle w:val="Heading5"/>
      </w:pPr>
      <w:r>
        <w:t>P</w:t>
      </w:r>
      <w:r w:rsidR="001C3BD0" w:rsidRPr="001C3BD0">
        <w:t>ay</w:t>
      </w:r>
      <w:r w:rsidR="002D10EF">
        <w:t xml:space="preserve"> for</w:t>
      </w:r>
      <w:r>
        <w:t xml:space="preserve"> and</w:t>
      </w:r>
      <w:r w:rsidR="001C3BD0" w:rsidRPr="001C3BD0">
        <w:t xml:space="preserve"> receive notifications about their charging sessions</w:t>
      </w:r>
      <w:r w:rsidR="0057296D">
        <w:t>.</w:t>
      </w:r>
      <w:bookmarkEnd w:id="6"/>
    </w:p>
    <w:p w14:paraId="124EAA6E" w14:textId="4A4767E2" w:rsidR="0013547E" w:rsidRDefault="0013547E" w:rsidP="00EA09CB">
      <w:pPr>
        <w:pStyle w:val="Heading3"/>
      </w:pPr>
      <w:r>
        <w:t>Installer Mobile Application</w:t>
      </w:r>
    </w:p>
    <w:p w14:paraId="11A5E46F" w14:textId="2272ADF7" w:rsidR="0013547E" w:rsidRDefault="00881773" w:rsidP="0013547E">
      <w:pPr>
        <w:pStyle w:val="Heading4"/>
      </w:pPr>
      <w:r>
        <w:t xml:space="preserve">Manufacturer of EVCS hardware shall provide </w:t>
      </w:r>
      <w:r w:rsidR="00B470DA">
        <w:t>a mobile application for station install</w:t>
      </w:r>
      <w:r w:rsidR="00C32B5E">
        <w:t>ers</w:t>
      </w:r>
      <w:r w:rsidR="00734271">
        <w:t>.</w:t>
      </w:r>
    </w:p>
    <w:p w14:paraId="170528E7" w14:textId="2E87DD2E" w:rsidR="00890E5B" w:rsidRDefault="00890E5B" w:rsidP="0013547E">
      <w:pPr>
        <w:pStyle w:val="Heading4"/>
      </w:pPr>
      <w:r>
        <w:t xml:space="preserve">Product: </w:t>
      </w:r>
      <w:r w:rsidRPr="00890E5B">
        <w:rPr>
          <w:b/>
          <w:bCs/>
        </w:rPr>
        <w:t>ChargePoint Installer mobile application</w:t>
      </w:r>
    </w:p>
    <w:p w14:paraId="79B3F476" w14:textId="4C82C564" w:rsidR="005A6296" w:rsidRDefault="007F44F3" w:rsidP="00D2509D">
      <w:pPr>
        <w:pStyle w:val="Heading4"/>
      </w:pPr>
      <w:r>
        <w:t>Installer application shall</w:t>
      </w:r>
      <w:r w:rsidR="00FD3350">
        <w:t>:</w:t>
      </w:r>
    </w:p>
    <w:p w14:paraId="31C52BBD" w14:textId="77777777" w:rsidR="00FD3350" w:rsidRDefault="00FD3350" w:rsidP="005A6296">
      <w:pPr>
        <w:pStyle w:val="Heading5"/>
      </w:pPr>
      <w:r>
        <w:t>P</w:t>
      </w:r>
      <w:r w:rsidR="00AE211A">
        <w:t xml:space="preserve">rovide </w:t>
      </w:r>
      <w:r w:rsidR="00842033">
        <w:t>access to EVCS installation documentation</w:t>
      </w:r>
    </w:p>
    <w:p w14:paraId="3E0CC827" w14:textId="73F46CFE" w:rsidR="00734271" w:rsidRDefault="00FD3350" w:rsidP="005A6296">
      <w:pPr>
        <w:pStyle w:val="Heading5"/>
      </w:pPr>
      <w:r>
        <w:t>Provide g</w:t>
      </w:r>
      <w:r w:rsidR="000D40CD">
        <w:t xml:space="preserve">uided, step-by-step instructions </w:t>
      </w:r>
      <w:r w:rsidR="00E90908">
        <w:t>during on-site installation of charging equipment</w:t>
      </w:r>
    </w:p>
    <w:p w14:paraId="2FD52580" w14:textId="5C95E0E3" w:rsidR="00FD3350" w:rsidRDefault="00FD3350" w:rsidP="005A6296">
      <w:pPr>
        <w:pStyle w:val="Heading5"/>
      </w:pPr>
      <w:r>
        <w:t>Allow installer to view and clear station faults</w:t>
      </w:r>
    </w:p>
    <w:p w14:paraId="5300510B" w14:textId="77777777" w:rsidR="00CB7718" w:rsidRDefault="00CB7718" w:rsidP="00CB7718">
      <w:pPr>
        <w:pStyle w:val="Heading2"/>
      </w:pPr>
      <w:r>
        <w:t>COMMUNICATIONS</w:t>
      </w:r>
    </w:p>
    <w:p w14:paraId="25135DFC" w14:textId="62A7EBAA" w:rsidR="00CB4A72" w:rsidRDefault="00B76D8A" w:rsidP="00CB7718">
      <w:pPr>
        <w:pStyle w:val="Heading3"/>
      </w:pPr>
      <w:r>
        <w:t xml:space="preserve">EVCS and the ChargePoint Platform communicate together through ChargePoint Cloud Services </w:t>
      </w:r>
      <w:r w:rsidR="00CB4A72">
        <w:t>via an active internet connection.</w:t>
      </w:r>
    </w:p>
    <w:p w14:paraId="03F708B0" w14:textId="5C83C705" w:rsidR="00FA4F0D" w:rsidRDefault="00327C56" w:rsidP="00CB7718">
      <w:pPr>
        <w:pStyle w:val="Heading3"/>
      </w:pPr>
      <w:r>
        <w:t xml:space="preserve">Each </w:t>
      </w:r>
      <w:r w:rsidR="00D35C09">
        <w:t>EVCS</w:t>
      </w:r>
      <w:r w:rsidR="00F8409B">
        <w:t xml:space="preserve"> shall have an in-built cellular modem (4G LTE)</w:t>
      </w:r>
      <w:r w:rsidR="006747E5">
        <w:t>; an external gateway shall not be require</w:t>
      </w:r>
      <w:r w:rsidR="00FA4F0D">
        <w:t>d</w:t>
      </w:r>
      <w:r w:rsidR="00C72F7C">
        <w:t xml:space="preserve"> for communication with </w:t>
      </w:r>
      <w:r w:rsidR="00CF14BB">
        <w:t>ChargePoint Cloud Services</w:t>
      </w:r>
      <w:r w:rsidR="00FA4F0D">
        <w:t>.</w:t>
      </w:r>
    </w:p>
    <w:p w14:paraId="4E31F4DA" w14:textId="5644068C" w:rsidR="00CB7718" w:rsidRDefault="00CB7718" w:rsidP="00FA4F0D">
      <w:pPr>
        <w:pStyle w:val="Heading4"/>
      </w:pPr>
      <w:r w:rsidRPr="005E3652">
        <w:t xml:space="preserve">Contractor to confirm with Engineer </w:t>
      </w:r>
      <w:r>
        <w:t>that cellular signal</w:t>
      </w:r>
      <w:r w:rsidR="00FA4F0D">
        <w:t xml:space="preserve"> strength</w:t>
      </w:r>
      <w:r>
        <w:t xml:space="preserve"> is strong at </w:t>
      </w:r>
      <w:r w:rsidR="00FA4F0D">
        <w:t xml:space="preserve">EVCS </w:t>
      </w:r>
      <w:r>
        <w:t>location(s) and meets connectivity guideline specs outlined in Manufacturer’s Site Design Guide document or equivalent.</w:t>
      </w:r>
    </w:p>
    <w:p w14:paraId="3B0B4685" w14:textId="031B5ACB" w:rsidR="00C72F7C" w:rsidRPr="005E3652" w:rsidRDefault="0007047A" w:rsidP="00FA4F0D">
      <w:pPr>
        <w:pStyle w:val="Heading4"/>
      </w:pPr>
      <w:r>
        <w:t xml:space="preserve">EVCS </w:t>
      </w:r>
      <w:r w:rsidR="00FA6950">
        <w:t xml:space="preserve">manufacturer </w:t>
      </w:r>
      <w:r>
        <w:t xml:space="preserve">shall </w:t>
      </w:r>
      <w:r w:rsidR="00FA6950">
        <w:t xml:space="preserve">provide </w:t>
      </w:r>
      <w:r w:rsidR="007956D3">
        <w:t xml:space="preserve">alternate </w:t>
      </w:r>
      <w:r w:rsidR="00FA6950">
        <w:t>option</w:t>
      </w:r>
      <w:r w:rsidR="007956D3">
        <w:t>s</w:t>
      </w:r>
      <w:r w:rsidR="00FA6950">
        <w:t xml:space="preserve"> for </w:t>
      </w:r>
      <w:r w:rsidR="007956D3">
        <w:t xml:space="preserve">communication with </w:t>
      </w:r>
      <w:r w:rsidR="006A5204">
        <w:t xml:space="preserve">ChargePoint Cloud Services, such as </w:t>
      </w:r>
      <w:proofErr w:type="spellStart"/>
      <w:r w:rsidR="006A5204">
        <w:t>Wifi</w:t>
      </w:r>
      <w:proofErr w:type="spellEnd"/>
      <w:r w:rsidR="00B74615">
        <w:t>.</w:t>
      </w:r>
    </w:p>
    <w:p w14:paraId="38D09889" w14:textId="51C82355" w:rsidR="00EA0C0B" w:rsidRDefault="00EA0C0B" w:rsidP="00EA0C0B">
      <w:pPr>
        <w:pStyle w:val="Heading2"/>
      </w:pPr>
      <w:r>
        <w:t>WARRANTY</w:t>
      </w:r>
    </w:p>
    <w:p w14:paraId="704AA207" w14:textId="77777777" w:rsidR="0002552A" w:rsidRDefault="0002552A" w:rsidP="00915B83">
      <w:pPr>
        <w:pStyle w:val="Heading3"/>
        <w:spacing w:after="240"/>
      </w:pPr>
      <w:r>
        <w:t>Electric Vehicle Supply Equipment hardware and software must provide 24/7/365 driver and station owner support. Support must be provided as a single point of contact for both software-related issues and hardware-related issues.</w:t>
      </w:r>
    </w:p>
    <w:p w14:paraId="2381FC33" w14:textId="5B30005C" w:rsidR="008B62CF" w:rsidRDefault="008B62CF" w:rsidP="008B62CF">
      <w:pPr>
        <w:pStyle w:val="Heading3"/>
        <w:spacing w:after="240"/>
      </w:pPr>
      <w:r w:rsidRPr="008B62CF">
        <w:t xml:space="preserve">Installation of EVCS must be performed by an installer that is certified and/or authorized by </w:t>
      </w:r>
      <w:r w:rsidR="00067F56">
        <w:t>EVCS manufacturer</w:t>
      </w:r>
      <w:r w:rsidRPr="008B62CF">
        <w:t>.</w:t>
      </w:r>
    </w:p>
    <w:p w14:paraId="09EC990A" w14:textId="675F1FA1" w:rsidR="00997E58" w:rsidRDefault="0002552A" w:rsidP="0002552A">
      <w:pPr>
        <w:pStyle w:val="Heading3"/>
      </w:pPr>
      <w:r>
        <w:t>Station shall be purchased with Parts and Labor warranty program</w:t>
      </w:r>
      <w:r w:rsidR="00997E58">
        <w:t>.</w:t>
      </w:r>
    </w:p>
    <w:p w14:paraId="5269228D" w14:textId="77777777" w:rsidR="00FD6373" w:rsidRDefault="00FD6373" w:rsidP="00FD6373">
      <w:pPr>
        <w:pStyle w:val="Heading4"/>
      </w:pPr>
      <w:r>
        <w:t xml:space="preserve">Product: </w:t>
      </w:r>
      <w:r w:rsidRPr="008C5B4D">
        <w:rPr>
          <w:b/>
          <w:bCs/>
        </w:rPr>
        <w:t>ChargePoint Assure</w:t>
      </w:r>
      <w:r>
        <w:t xml:space="preserve"> </w:t>
      </w:r>
    </w:p>
    <w:p w14:paraId="265F6BBA" w14:textId="13D68A0A" w:rsidR="00FD6373" w:rsidRPr="00A759EC" w:rsidRDefault="00FD6373" w:rsidP="00FD6373">
      <w:pPr>
        <w:pStyle w:val="Heading5"/>
        <w:rPr>
          <w:rStyle w:val="NotetoSpecWriterChar"/>
          <w:color w:val="auto"/>
        </w:rPr>
      </w:pPr>
      <w:r>
        <w:t>One annual license required per charging station;</w:t>
      </w:r>
      <w:r w:rsidR="002E2068">
        <w:t xml:space="preserve"> CPF-ASSURE1 (1 year)</w:t>
      </w:r>
    </w:p>
    <w:p w14:paraId="37BD0E94" w14:textId="7AF05A6A" w:rsidR="00BE134A" w:rsidRDefault="00BE134A" w:rsidP="00997E58">
      <w:pPr>
        <w:pStyle w:val="Heading4"/>
      </w:pPr>
      <w:r>
        <w:t>Parts and labor warranty</w:t>
      </w:r>
      <w:r w:rsidR="00DA5CBE">
        <w:t xml:space="preserve"> program</w:t>
      </w:r>
      <w:r>
        <w:t xml:space="preserve"> shall </w:t>
      </w:r>
      <w:r w:rsidR="00CA4B41">
        <w:t>include:</w:t>
      </w:r>
    </w:p>
    <w:p w14:paraId="7038748F" w14:textId="0E8725D8" w:rsidR="00AF2E31" w:rsidRDefault="00B14873" w:rsidP="00CA4B41">
      <w:pPr>
        <w:pStyle w:val="Heading5"/>
      </w:pPr>
      <w:r>
        <w:t xml:space="preserve">Parts </w:t>
      </w:r>
      <w:r w:rsidR="00C448BC">
        <w:t>cost coverage</w:t>
      </w:r>
      <w:r w:rsidR="00AF2E31">
        <w:t xml:space="preserve"> for issues covered by warranty</w:t>
      </w:r>
    </w:p>
    <w:p w14:paraId="2E574E46" w14:textId="7B549F98" w:rsidR="00B14873" w:rsidRDefault="00AF2E31" w:rsidP="00CA4B41">
      <w:pPr>
        <w:pStyle w:val="Heading5"/>
      </w:pPr>
      <w:r>
        <w:t>D</w:t>
      </w:r>
      <w:r w:rsidR="00C448BC">
        <w:t xml:space="preserve">elivery </w:t>
      </w:r>
      <w:r>
        <w:t xml:space="preserve">of parts </w:t>
      </w:r>
      <w:r w:rsidR="00C448BC">
        <w:t>to certified service partner</w:t>
      </w:r>
    </w:p>
    <w:p w14:paraId="3EEF9764" w14:textId="77777777" w:rsidR="00C246A0" w:rsidRDefault="00C246A0" w:rsidP="00C246A0">
      <w:pPr>
        <w:pStyle w:val="Heading5"/>
      </w:pPr>
      <w:r>
        <w:t xml:space="preserve">Certified technician dispatched for on-site repair once parts are received </w:t>
      </w:r>
    </w:p>
    <w:p w14:paraId="736320F8" w14:textId="47C1DE26" w:rsidR="00AF2E31" w:rsidRDefault="00AF2E31" w:rsidP="00CA4B41">
      <w:pPr>
        <w:pStyle w:val="Heading5"/>
      </w:pPr>
      <w:r>
        <w:t xml:space="preserve">Labor cost coverage, including </w:t>
      </w:r>
      <w:r w:rsidR="00DA5CBE">
        <w:t xml:space="preserve">labor </w:t>
      </w:r>
      <w:r>
        <w:t>for issues not covered by warranty</w:t>
      </w:r>
      <w:r w:rsidR="00C246A0">
        <w:t xml:space="preserve"> such as vandalism</w:t>
      </w:r>
      <w:r w:rsidR="00DA5CBE">
        <w:t xml:space="preserve"> and accidents</w:t>
      </w:r>
    </w:p>
    <w:p w14:paraId="1DFBDB5A" w14:textId="0AFD3141" w:rsidR="00CA4B41" w:rsidRDefault="00CA4B41" w:rsidP="00CA4B41">
      <w:pPr>
        <w:pStyle w:val="Heading5"/>
      </w:pPr>
      <w:r>
        <w:lastRenderedPageBreak/>
        <w:t>Proactive monitoring and diagnostics</w:t>
      </w:r>
    </w:p>
    <w:p w14:paraId="21E2924C" w14:textId="3A22A6F9" w:rsidR="00CA4B41" w:rsidRDefault="00CA4B41" w:rsidP="00CA4B41">
      <w:pPr>
        <w:pStyle w:val="Heading5"/>
      </w:pPr>
      <w:r>
        <w:t>Unlimited remote configuration changes and optimization support</w:t>
      </w:r>
    </w:p>
    <w:p w14:paraId="7AA44062" w14:textId="3E60BAC0" w:rsidR="00CA4B41" w:rsidRDefault="00CA4B41" w:rsidP="00D553DD">
      <w:pPr>
        <w:pStyle w:val="Heading4"/>
        <w:spacing w:line="276" w:lineRule="auto"/>
      </w:pPr>
      <w:r>
        <w:t xml:space="preserve">The </w:t>
      </w:r>
      <w:r w:rsidR="00DA5CBE">
        <w:t xml:space="preserve">parts and labor </w:t>
      </w:r>
      <w:r>
        <w:t xml:space="preserve">warranty </w:t>
      </w:r>
      <w:r w:rsidR="00DA5CBE">
        <w:t xml:space="preserve">program </w:t>
      </w:r>
      <w:r>
        <w:t>shall support subscriptions and renewals in one year increments up to five years in length.</w:t>
      </w:r>
    </w:p>
    <w:p w14:paraId="33B2E46A" w14:textId="77777777" w:rsidR="00732949" w:rsidRDefault="00732949" w:rsidP="00732949">
      <w:pPr>
        <w:pStyle w:val="Heading1"/>
      </w:pPr>
      <w:r>
        <w:t>execution</w:t>
      </w:r>
    </w:p>
    <w:p w14:paraId="70F19045" w14:textId="77777777" w:rsidR="00732949" w:rsidRPr="00C3048E" w:rsidRDefault="00732949" w:rsidP="00732949">
      <w:pPr>
        <w:pStyle w:val="Heading2"/>
      </w:pPr>
      <w:bookmarkStart w:id="8" w:name="_Hlk136346920"/>
      <w:r w:rsidRPr="00C3048E">
        <w:t>installation</w:t>
      </w:r>
    </w:p>
    <w:p w14:paraId="7E389821" w14:textId="12ABB9C5" w:rsidR="00732949" w:rsidRDefault="00732949" w:rsidP="00732949">
      <w:pPr>
        <w:pStyle w:val="Heading3"/>
      </w:pPr>
      <w:r>
        <w:t>The equipment shall be installed in accordance with manufacturer’s recommendations</w:t>
      </w:r>
      <w:r w:rsidR="00BD34AD">
        <w:t>.</w:t>
      </w:r>
    </w:p>
    <w:p w14:paraId="5C312DF0" w14:textId="77777777" w:rsidR="00732949" w:rsidRDefault="00732949" w:rsidP="00732949">
      <w:pPr>
        <w:pStyle w:val="Heading3"/>
      </w:pPr>
      <w:r>
        <w:t>The equipment shall conform to all NEC and local codes.</w:t>
      </w:r>
    </w:p>
    <w:p w14:paraId="3E6EABC9" w14:textId="77777777" w:rsidR="00507A4C" w:rsidRDefault="005B100B" w:rsidP="00732949">
      <w:pPr>
        <w:pStyle w:val="Heading3"/>
      </w:pPr>
      <w:r>
        <w:t xml:space="preserve">The equipment shall be activated </w:t>
      </w:r>
      <w:r w:rsidR="006532EE">
        <w:t>by a member of the ChargePoint Activations team</w:t>
      </w:r>
      <w:r w:rsidR="00507A4C">
        <w:t>.</w:t>
      </w:r>
      <w:r w:rsidR="00BD34AD">
        <w:t xml:space="preserve"> </w:t>
      </w:r>
    </w:p>
    <w:p w14:paraId="27B08B98" w14:textId="5E1C6705" w:rsidR="005B100B" w:rsidRDefault="00507A4C" w:rsidP="00D2509D">
      <w:pPr>
        <w:pStyle w:val="Heading4"/>
      </w:pPr>
      <w:r>
        <w:t>Product:</w:t>
      </w:r>
      <w:r w:rsidR="00F17B6A">
        <w:t xml:space="preserve"> </w:t>
      </w:r>
      <w:r w:rsidR="00F17B6A" w:rsidRPr="00F17B6A">
        <w:rPr>
          <w:b/>
          <w:bCs/>
        </w:rPr>
        <w:t>CPF50-ACTIVATION</w:t>
      </w:r>
      <w:r w:rsidR="00F17B6A">
        <w:t xml:space="preserve">; </w:t>
      </w:r>
      <w:r w:rsidR="00364C9B">
        <w:t>one activation service required per charging station.</w:t>
      </w:r>
    </w:p>
    <w:p w14:paraId="2C2C1061" w14:textId="77777777" w:rsidR="00051EFA" w:rsidRDefault="00051EFA" w:rsidP="004F4E2E">
      <w:pPr>
        <w:pStyle w:val="Heading5"/>
      </w:pPr>
      <w:r>
        <w:t>Station Installation/Activation cannot be completed without qualified credentials from the installer.</w:t>
      </w:r>
    </w:p>
    <w:p w14:paraId="345EE2D9" w14:textId="3FD17339" w:rsidR="004F4E2E" w:rsidRDefault="004F4E2E" w:rsidP="003113CD">
      <w:pPr>
        <w:pStyle w:val="Heading6"/>
        <w:spacing w:line="276" w:lineRule="auto"/>
      </w:pPr>
      <w:r>
        <w:t>Contractor must be a ChargePoint certified installer and must be qualified to install the ChargePoint station model specified through ChargePoint University (</w:t>
      </w:r>
      <w:hyperlink r:id="rId11" w:history="1">
        <w:r w:rsidRPr="008B2229">
          <w:rPr>
            <w:rStyle w:val="Hyperlink"/>
          </w:rPr>
          <w:t>https://www.chargepoint.com/partners/training-certification</w:t>
        </w:r>
      </w:hyperlink>
      <w:r>
        <w:t>).</w:t>
      </w:r>
    </w:p>
    <w:p w14:paraId="0D5C6366" w14:textId="7AE6D00A" w:rsidR="00051EFA" w:rsidRDefault="00051EFA" w:rsidP="00D553DD">
      <w:pPr>
        <w:pStyle w:val="Heading5"/>
        <w:spacing w:line="276" w:lineRule="auto"/>
      </w:pPr>
      <w:r>
        <w:t>Contractor must provide the manufacturer with contact information for the individual responsible for management of the EVCS (facility manager or other). The station Activation process and the appropriate onboarding and software setup cannot be completed without an appropriate contact being identified.</w:t>
      </w:r>
    </w:p>
    <w:p w14:paraId="2B13A65B" w14:textId="77777777" w:rsidR="00FB0BD5" w:rsidRDefault="00FB0BD5" w:rsidP="00FB0BD5">
      <w:pPr>
        <w:pStyle w:val="Heading2"/>
        <w:rPr>
          <w:b/>
          <w:bCs/>
        </w:rPr>
      </w:pPr>
      <w:r w:rsidRPr="00FB0BD5">
        <w:t>EXAMINATION</w:t>
      </w:r>
    </w:p>
    <w:p w14:paraId="2BE1AEBA" w14:textId="77777777" w:rsidR="00FB0BD5" w:rsidRPr="00FB0BD5" w:rsidRDefault="00FB0BD5" w:rsidP="00FB0BD5">
      <w:pPr>
        <w:pStyle w:val="Heading3"/>
      </w:pPr>
      <w:r>
        <w:t>Verify that field measurements are as indicated</w:t>
      </w:r>
    </w:p>
    <w:p w14:paraId="0BF8DBDB" w14:textId="38656959" w:rsidR="00FB0BD5" w:rsidRDefault="00FB0BD5" w:rsidP="00D553DD">
      <w:pPr>
        <w:pStyle w:val="Heading3"/>
        <w:spacing w:line="276" w:lineRule="auto"/>
      </w:pPr>
      <w:r>
        <w:t>Verify that ratings of the electric vehicle supply equipment</w:t>
      </w:r>
      <w:r w:rsidR="00C14E32">
        <w:t xml:space="preserve"> (EVSE)</w:t>
      </w:r>
      <w:r>
        <w:t xml:space="preserve"> are consistent with indicated requirements</w:t>
      </w:r>
    </w:p>
    <w:p w14:paraId="4D81198C" w14:textId="77777777" w:rsidR="006A5F09" w:rsidRDefault="006A5F09" w:rsidP="006A5F09">
      <w:pPr>
        <w:pStyle w:val="Heading3"/>
      </w:pPr>
      <w:r>
        <w:t>Confirm network connectivity meets manufacturer’s minimum requirements</w:t>
      </w:r>
    </w:p>
    <w:p w14:paraId="7CB882DB" w14:textId="556F98AC" w:rsidR="006A5F09" w:rsidRDefault="00DF4C44" w:rsidP="00FB0BD5">
      <w:pPr>
        <w:pStyle w:val="Heading3"/>
      </w:pPr>
      <w:r>
        <w:t xml:space="preserve">Verify proper mounting </w:t>
      </w:r>
      <w:r w:rsidR="007E0DA8">
        <w:t xml:space="preserve">and installation of EVSE per </w:t>
      </w:r>
      <w:r w:rsidR="003004CE">
        <w:t>m</w:t>
      </w:r>
      <w:r w:rsidR="007E0DA8">
        <w:t>anufacturer</w:t>
      </w:r>
      <w:r w:rsidR="003004CE">
        <w:t>’</w:t>
      </w:r>
      <w:r w:rsidR="007E0DA8">
        <w:t>s installation guide</w:t>
      </w:r>
    </w:p>
    <w:p w14:paraId="65172292" w14:textId="3138F13A" w:rsidR="00FB0BD5" w:rsidRDefault="00FB0BD5" w:rsidP="00D553DD">
      <w:pPr>
        <w:pStyle w:val="Heading3"/>
        <w:spacing w:line="276" w:lineRule="auto"/>
      </w:pPr>
      <w:r>
        <w:t xml:space="preserve">Verify that </w:t>
      </w:r>
      <w:r w:rsidR="00C14E32">
        <w:t>EVSE</w:t>
      </w:r>
      <w:r>
        <w:t xml:space="preserve"> and accessories are free from obstructions and meet manufacturer’s minimum clearance requirements</w:t>
      </w:r>
    </w:p>
    <w:p w14:paraId="439615DA" w14:textId="555C0652" w:rsidR="00FB0BD5" w:rsidRDefault="00FB0BD5" w:rsidP="00D553DD">
      <w:pPr>
        <w:pStyle w:val="Heading3"/>
        <w:spacing w:line="276" w:lineRule="auto"/>
      </w:pPr>
      <w:r>
        <w:t xml:space="preserve">Verify that mounting surfaces are ready to receive </w:t>
      </w:r>
      <w:r w:rsidR="00260E43">
        <w:t>EVSE</w:t>
      </w:r>
      <w:r>
        <w:t xml:space="preserve"> and conform to manufacturer’s specifications or have been verified by an authorized consultant</w:t>
      </w:r>
      <w:r w:rsidR="00260E43">
        <w:t>.</w:t>
      </w:r>
    </w:p>
    <w:p w14:paraId="6FD12BBA" w14:textId="0F3091F4" w:rsidR="00FB0BD5" w:rsidRDefault="00FB0BD5" w:rsidP="00D553DD">
      <w:pPr>
        <w:pStyle w:val="Heading3"/>
        <w:spacing w:line="276" w:lineRule="auto"/>
      </w:pPr>
      <w:r>
        <w:t>Verify that branch circuit wiring installation is completed, tested, and ready for connection to the charging units</w:t>
      </w:r>
      <w:r w:rsidR="00260E43">
        <w:t>.</w:t>
      </w:r>
    </w:p>
    <w:p w14:paraId="46876F1D" w14:textId="77777777" w:rsidR="00FB0BD5" w:rsidRDefault="00FB0BD5" w:rsidP="00FB0BD5">
      <w:pPr>
        <w:pStyle w:val="Heading3"/>
      </w:pPr>
      <w:r>
        <w:t>Verify that conditions are satisfactory for installation prior to starting work</w:t>
      </w:r>
    </w:p>
    <w:p w14:paraId="65BC2514" w14:textId="77777777" w:rsidR="00732949" w:rsidRPr="00B7681C" w:rsidRDefault="00732949" w:rsidP="00732949">
      <w:pPr>
        <w:pStyle w:val="Heading2"/>
        <w:rPr>
          <w:rStyle w:val="eop"/>
        </w:rPr>
      </w:pPr>
      <w:r>
        <w:rPr>
          <w:rStyle w:val="normaltextrun"/>
          <w:rFonts w:cs="Arial"/>
          <w:caps w:val="0"/>
          <w:color w:val="000000"/>
          <w:shd w:val="clear" w:color="auto" w:fill="FFFFFF"/>
        </w:rPr>
        <w:t>COMMISSIONING</w:t>
      </w:r>
      <w:r>
        <w:rPr>
          <w:rStyle w:val="eop"/>
          <w:rFonts w:cs="Arial"/>
          <w:caps w:val="0"/>
          <w:color w:val="000000"/>
          <w:shd w:val="clear" w:color="auto" w:fill="FFFFFF"/>
        </w:rPr>
        <w:t> </w:t>
      </w:r>
    </w:p>
    <w:bookmarkEnd w:id="7"/>
    <w:bookmarkEnd w:id="8"/>
    <w:p w14:paraId="70CBF317" w14:textId="0F88E60B" w:rsidR="00B7681C" w:rsidRDefault="00B7681C" w:rsidP="00B7681C">
      <w:pPr>
        <w:pStyle w:val="Heading3"/>
      </w:pPr>
      <w:r>
        <w:t>Prepare and start system in accordance with manufacturer’s instructions</w:t>
      </w:r>
      <w:r w:rsidR="00426AEF">
        <w:t>.</w:t>
      </w:r>
    </w:p>
    <w:p w14:paraId="5B39A9BF" w14:textId="11EDE2FB" w:rsidR="00B7681C" w:rsidRDefault="00B7681C" w:rsidP="00B7681C">
      <w:pPr>
        <w:pStyle w:val="Heading3"/>
      </w:pPr>
      <w:r>
        <w:lastRenderedPageBreak/>
        <w:t xml:space="preserve">Program system parameters according to requirements of </w:t>
      </w:r>
      <w:r w:rsidR="00260E43">
        <w:t>o</w:t>
      </w:r>
      <w:r>
        <w:t>wner</w:t>
      </w:r>
      <w:r w:rsidR="00426AEF">
        <w:t>.</w:t>
      </w:r>
    </w:p>
    <w:p w14:paraId="6CCD8A38" w14:textId="6E296663" w:rsidR="00B7681C" w:rsidRDefault="00B7681C" w:rsidP="00B7681C">
      <w:pPr>
        <w:pStyle w:val="Heading3"/>
      </w:pPr>
      <w:r>
        <w:t>Test system for proper operation</w:t>
      </w:r>
      <w:r w:rsidR="00426AEF">
        <w:t>.</w:t>
      </w:r>
    </w:p>
    <w:p w14:paraId="243C789D" w14:textId="4549CE70" w:rsidR="00B7681C" w:rsidRDefault="00B7681C" w:rsidP="00D553DD">
      <w:pPr>
        <w:pStyle w:val="Heading3"/>
        <w:spacing w:line="276" w:lineRule="auto"/>
      </w:pPr>
      <w:r>
        <w:t>Correct defective work, adjust for proper operation and retest until entire system complies with Contract Documents</w:t>
      </w:r>
      <w:r w:rsidR="00426AEF">
        <w:t>.</w:t>
      </w:r>
    </w:p>
    <w:p w14:paraId="01C8C611" w14:textId="00BA1CBC" w:rsidR="00B0685F" w:rsidRDefault="00B7681C" w:rsidP="00D04571">
      <w:pPr>
        <w:pStyle w:val="Heading3"/>
      </w:pPr>
      <w:r>
        <w:t>Submit detailed reports indicating inspection and testing results and corrective actions taken</w:t>
      </w:r>
      <w:r w:rsidR="00426AEF">
        <w:t>.</w:t>
      </w:r>
    </w:p>
    <w:sectPr w:rsidR="00B0685F" w:rsidSect="0026325C">
      <w:headerReference w:type="default" r:id="rId12"/>
      <w:footerReference w:type="even" r:id="rId13"/>
      <w:footerReference w:type="default" r:id="rId14"/>
      <w:pgSz w:w="12240" w:h="15840"/>
      <w:pgMar w:top="72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2A745" w14:textId="77777777" w:rsidR="00D41642" w:rsidRDefault="00D41642" w:rsidP="00D04571">
      <w:r>
        <w:separator/>
      </w:r>
    </w:p>
    <w:p w14:paraId="7017E173" w14:textId="77777777" w:rsidR="00D41642" w:rsidRDefault="00D41642" w:rsidP="00D04571"/>
  </w:endnote>
  <w:endnote w:type="continuationSeparator" w:id="0">
    <w:p w14:paraId="705D19F0" w14:textId="77777777" w:rsidR="00D41642" w:rsidRDefault="00D41642" w:rsidP="00D04571">
      <w:r>
        <w:continuationSeparator/>
      </w:r>
    </w:p>
    <w:p w14:paraId="3EB8F623" w14:textId="77777777" w:rsidR="00D41642" w:rsidRDefault="00D41642" w:rsidP="00D04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20B0604020202020204"/>
    <w:charset w:val="00"/>
    <w:family w:val="roman"/>
    <w:notTrueType/>
    <w:pitch w:val="default"/>
  </w:font>
  <w:font w:name="Univers LT Std">
    <w:altName w:val="Calibri"/>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42111078"/>
      <w:docPartObj>
        <w:docPartGallery w:val="Page Numbers (Bottom of Page)"/>
        <w:docPartUnique/>
      </w:docPartObj>
    </w:sdtPr>
    <w:sdtContent>
      <w:p w14:paraId="5C18DD58" w14:textId="77777777" w:rsidR="003D0E5C" w:rsidRDefault="00943A29" w:rsidP="008A618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0514F" w14:textId="77777777" w:rsidR="003D0E5C" w:rsidRDefault="003D0E5C" w:rsidP="008A6183">
    <w:pPr>
      <w:pStyle w:val="Footer"/>
    </w:pPr>
  </w:p>
  <w:p w14:paraId="5E6C2375" w14:textId="77777777" w:rsidR="00724FDF" w:rsidRDefault="00724FDF" w:rsidP="00D045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4D97" w14:textId="0B6E8B0B" w:rsidR="00724FDF" w:rsidRPr="008A6183" w:rsidRDefault="00000000" w:rsidP="110D1AA4">
    <w:pPr>
      <w:pStyle w:val="Footer"/>
      <w:rPr>
        <w:rStyle w:val="PageNumber"/>
      </w:rPr>
    </w:pPr>
    <w:sdt>
      <w:sdtPr>
        <w:rPr>
          <w:rStyle w:val="PageNumber"/>
        </w:rPr>
        <w:id w:val="1329563356"/>
        <w:docPartObj>
          <w:docPartGallery w:val="Page Numbers (Bottom of Page)"/>
          <w:docPartUnique/>
        </w:docPartObj>
      </w:sdtPr>
      <w:sdtContent>
        <w:r w:rsidR="110D1AA4" w:rsidRPr="110D1AA4">
          <w:rPr>
            <w:rStyle w:val="PageNumber"/>
          </w:rPr>
          <w:t>11 11 36.13-</w:t>
        </w:r>
        <w:r w:rsidR="006646CC" w:rsidRPr="110D1AA4">
          <w:rPr>
            <w:rStyle w:val="PageNumber"/>
            <w:noProof/>
          </w:rPr>
          <w:fldChar w:fldCharType="begin"/>
        </w:r>
        <w:r w:rsidR="006646CC" w:rsidRPr="110D1AA4">
          <w:rPr>
            <w:rStyle w:val="PageNumber"/>
          </w:rPr>
          <w:instrText xml:space="preserve"> PAGE </w:instrText>
        </w:r>
        <w:r w:rsidR="006646CC" w:rsidRPr="110D1AA4">
          <w:rPr>
            <w:rStyle w:val="PageNumber"/>
          </w:rPr>
          <w:fldChar w:fldCharType="separate"/>
        </w:r>
        <w:r w:rsidR="110D1AA4" w:rsidRPr="110D1AA4">
          <w:rPr>
            <w:rStyle w:val="PageNumber"/>
            <w:noProof/>
          </w:rPr>
          <w:t>1</w:t>
        </w:r>
        <w:r w:rsidR="006646CC" w:rsidRPr="110D1AA4">
          <w:rPr>
            <w:rStyle w:val="PageNumber"/>
            <w:noProof/>
          </w:rPr>
          <w:fldChar w:fldCharType="end"/>
        </w:r>
      </w:sdtContent>
    </w:sdt>
    <w:r w:rsidR="110D1AA4" w:rsidRPr="110D1AA4">
      <w:rPr>
        <w:rStyle w:val="PageNumber"/>
      </w:rPr>
      <w:t xml:space="preserve"> </w:t>
    </w:r>
    <w:r w:rsidR="006646CC">
      <w:tab/>
    </w:r>
    <w:r w:rsidR="006646CC">
      <w:tab/>
    </w:r>
    <w:r w:rsidR="005F2986">
      <w:rPr>
        <w:rStyle w:val="PageNumber"/>
      </w:rPr>
      <w:t>12/</w:t>
    </w:r>
    <w:r w:rsidR="0026325C">
      <w:rPr>
        <w:rStyle w:val="PageNumber"/>
      </w:rPr>
      <w:t>19</w:t>
    </w:r>
    <w:r w:rsidR="110D1AA4" w:rsidRPr="110D1AA4">
      <w:rPr>
        <w:rStyle w:val="PageNumber"/>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3B9A8" w14:textId="77777777" w:rsidR="00D41642" w:rsidRDefault="00D41642" w:rsidP="00D04571">
      <w:r>
        <w:separator/>
      </w:r>
    </w:p>
    <w:p w14:paraId="662624CA" w14:textId="77777777" w:rsidR="00D41642" w:rsidRDefault="00D41642" w:rsidP="00D04571"/>
  </w:footnote>
  <w:footnote w:type="continuationSeparator" w:id="0">
    <w:p w14:paraId="1DB6CBA4" w14:textId="77777777" w:rsidR="00D41642" w:rsidRDefault="00D41642" w:rsidP="00D04571">
      <w:r>
        <w:continuationSeparator/>
      </w:r>
    </w:p>
    <w:p w14:paraId="08AF2082" w14:textId="77777777" w:rsidR="00D41642" w:rsidRDefault="00D41642" w:rsidP="00D045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086C9" w14:textId="469227D4" w:rsidR="003D0E5C" w:rsidRPr="00D04571" w:rsidRDefault="00A85717" w:rsidP="00D04571">
    <w:pPr>
      <w:pStyle w:val="Header"/>
    </w:pPr>
    <w:r>
      <w:t>Electric Vehicle Supply Equipment</w:t>
    </w:r>
  </w:p>
  <w:p w14:paraId="7FDFA0C9" w14:textId="3E2B4729" w:rsidR="003D0E5C" w:rsidRPr="00D04571" w:rsidRDefault="00331188" w:rsidP="00D04571">
    <w:pPr>
      <w:pStyle w:val="Header"/>
    </w:pPr>
    <w:r>
      <w:t>Section 11 11 36.</w:t>
    </w:r>
    <w:r w:rsidR="00015CA2">
      <w:t>13</w:t>
    </w:r>
  </w:p>
  <w:p w14:paraId="41284212" w14:textId="77777777" w:rsidR="00724FDF" w:rsidRPr="00D04571" w:rsidRDefault="00724FDF" w:rsidP="00D04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0B8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AA2E2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4A2C1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4CD5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F89B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987E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F629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8AE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EE5A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088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F276B3"/>
    <w:multiLevelType w:val="multilevel"/>
    <w:tmpl w:val="0A06FFC0"/>
    <w:styleLink w:val="SpecGuideList"/>
    <w:lvl w:ilvl="0">
      <w:start w:val="1"/>
      <w:numFmt w:val="decimal"/>
      <w:pStyle w:val="Heading1"/>
      <w:lvlText w:val="part %1"/>
      <w:lvlJc w:val="left"/>
      <w:pPr>
        <w:ind w:left="432" w:hanging="432"/>
      </w:pPr>
      <w:rPr>
        <w:rFonts w:ascii="Arial" w:hAnsi="Arial" w:hint="default"/>
        <w:caps/>
        <w:sz w:val="22"/>
      </w:rPr>
    </w:lvl>
    <w:lvl w:ilvl="1">
      <w:start w:val="1"/>
      <w:numFmt w:val="decimal"/>
      <w:pStyle w:val="Heading2"/>
      <w:lvlText w:val="%1.%2"/>
      <w:lvlJc w:val="left"/>
      <w:pPr>
        <w:ind w:left="864" w:hanging="864"/>
      </w:pPr>
      <w:rPr>
        <w:rFonts w:ascii="Arial" w:hAnsi="Arial" w:hint="default"/>
        <w:sz w:val="22"/>
      </w:rPr>
    </w:lvl>
    <w:lvl w:ilvl="2">
      <w:start w:val="1"/>
      <w:numFmt w:val="upperLetter"/>
      <w:pStyle w:val="Heading3"/>
      <w:lvlText w:val="%1."/>
      <w:lvlJc w:val="left"/>
      <w:pPr>
        <w:ind w:left="1296" w:hanging="432"/>
      </w:pPr>
      <w:rPr>
        <w:sz w:val="22"/>
      </w:rPr>
    </w:lvl>
    <w:lvl w:ilvl="3">
      <w:start w:val="1"/>
      <w:numFmt w:val="decimal"/>
      <w:pStyle w:val="Heading4"/>
      <w:lvlText w:val="%4."/>
      <w:lvlJc w:val="left"/>
      <w:pPr>
        <w:ind w:left="3222" w:hanging="432"/>
      </w:pPr>
      <w:rPr>
        <w:rFonts w:ascii="Arial" w:hAnsi="Arial" w:hint="default"/>
        <w:sz w:val="22"/>
      </w:rPr>
    </w:lvl>
    <w:lvl w:ilvl="4">
      <w:start w:val="1"/>
      <w:numFmt w:val="lowerLetter"/>
      <w:pStyle w:val="Heading5"/>
      <w:lvlText w:val="%5."/>
      <w:lvlJc w:val="left"/>
      <w:pPr>
        <w:ind w:left="2160" w:hanging="432"/>
      </w:pPr>
      <w:rPr>
        <w:rFonts w:ascii="Arial" w:hAnsi="Arial" w:hint="default"/>
        <w:sz w:val="22"/>
      </w:rPr>
    </w:lvl>
    <w:lvl w:ilvl="5">
      <w:start w:val="1"/>
      <w:numFmt w:val="decimal"/>
      <w:pStyle w:val="Heading6"/>
      <w:lvlText w:val="%6)"/>
      <w:lvlJc w:val="left"/>
      <w:pPr>
        <w:ind w:left="2592" w:hanging="432"/>
      </w:pPr>
      <w:rPr>
        <w:rFonts w:ascii="Arial" w:hAnsi="Arial" w:hint="default"/>
        <w:sz w:val="22"/>
      </w:rPr>
    </w:lvl>
    <w:lvl w:ilvl="6">
      <w:start w:val="1"/>
      <w:numFmt w:val="lowerLetter"/>
      <w:pStyle w:val="Heading7"/>
      <w:lvlText w:val="%7)"/>
      <w:lvlJc w:val="left"/>
      <w:pPr>
        <w:tabs>
          <w:tab w:val="num" w:pos="2592"/>
        </w:tabs>
        <w:ind w:left="3096" w:hanging="504"/>
      </w:pPr>
      <w:rPr>
        <w:rFonts w:ascii="Arial" w:hAnsi="Arial" w:hint="default"/>
        <w:sz w:val="22"/>
      </w:rPr>
    </w:lvl>
    <w:lvl w:ilvl="7">
      <w:start w:val="1"/>
      <w:numFmt w:val="lowerRoman"/>
      <w:pStyle w:val="Heading8"/>
      <w:lvlText w:val="%8."/>
      <w:lvlJc w:val="left"/>
      <w:pPr>
        <w:tabs>
          <w:tab w:val="num" w:pos="3024"/>
        </w:tabs>
        <w:ind w:left="3528" w:hanging="504"/>
      </w:pPr>
      <w:rPr>
        <w:rFonts w:ascii="Arial" w:hAnsi="Arial" w:hint="default"/>
        <w:sz w:val="22"/>
      </w:rPr>
    </w:lvl>
    <w:lvl w:ilvl="8">
      <w:start w:val="1"/>
      <w:numFmt w:val="bullet"/>
      <w:pStyle w:val="Heading9"/>
      <w:lvlText w:val=""/>
      <w:lvlJc w:val="left"/>
      <w:pPr>
        <w:tabs>
          <w:tab w:val="num" w:pos="3456"/>
        </w:tabs>
        <w:ind w:left="3888" w:hanging="432"/>
      </w:pPr>
      <w:rPr>
        <w:rFonts w:ascii="Symbol" w:hAnsi="Symbol" w:hint="default"/>
        <w:color w:val="auto"/>
      </w:rPr>
    </w:lvl>
  </w:abstractNum>
  <w:abstractNum w:abstractNumId="11" w15:restartNumberingAfterBreak="0">
    <w:nsid w:val="55334DE3"/>
    <w:multiLevelType w:val="hybridMultilevel"/>
    <w:tmpl w:val="6D8E37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F3957E4"/>
    <w:multiLevelType w:val="hybridMultilevel"/>
    <w:tmpl w:val="10C22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E75C6C"/>
    <w:multiLevelType w:val="hybridMultilevel"/>
    <w:tmpl w:val="BE4286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E295F5D"/>
    <w:multiLevelType w:val="multilevel"/>
    <w:tmpl w:val="05DAF42C"/>
    <w:lvl w:ilvl="0">
      <w:start w:val="1"/>
      <w:numFmt w:val="decimal"/>
      <w:lvlText w:val="part %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lvlText w:val="1.%2"/>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296" w:hanging="432"/>
      </w:pPr>
      <w:rPr>
        <w:rFonts w:hint="default"/>
      </w:rPr>
    </w:lvl>
    <w:lvl w:ilvl="3">
      <w:start w:val="1"/>
      <w:numFmt w:val="decimal"/>
      <w:lvlText w:val="%4."/>
      <w:lvlJc w:val="left"/>
      <w:pPr>
        <w:tabs>
          <w:tab w:val="num" w:pos="1440"/>
        </w:tabs>
        <w:ind w:left="1728" w:hanging="432"/>
      </w:pPr>
      <w:rPr>
        <w:rFonts w:hint="default"/>
      </w:rPr>
    </w:lvl>
    <w:lvl w:ilvl="4">
      <w:start w:val="1"/>
      <w:numFmt w:val="lowerLetter"/>
      <w:lvlText w:val="%5."/>
      <w:lvlJc w:val="left"/>
      <w:pPr>
        <w:tabs>
          <w:tab w:val="num" w:pos="2880"/>
        </w:tabs>
        <w:ind w:left="2160" w:hanging="432"/>
      </w:pPr>
      <w:rPr>
        <w:rFonts w:hint="default"/>
      </w:rPr>
    </w:lvl>
    <w:lvl w:ilvl="5">
      <w:start w:val="1"/>
      <w:numFmt w:val="decimal"/>
      <w:lvlText w:val="%6)"/>
      <w:lvlJc w:val="left"/>
      <w:pPr>
        <w:tabs>
          <w:tab w:val="num" w:pos="2880"/>
        </w:tabs>
        <w:ind w:left="2592" w:hanging="432"/>
      </w:pPr>
      <w:rPr>
        <w:rFonts w:hint="default"/>
      </w:rPr>
    </w:lvl>
    <w:lvl w:ilvl="6">
      <w:start w:val="1"/>
      <w:numFmt w:val="lowerLetter"/>
      <w:lvlText w:val="%7)"/>
      <w:lvlJc w:val="left"/>
      <w:pPr>
        <w:ind w:left="3096" w:hanging="504"/>
      </w:pPr>
      <w:rPr>
        <w:rFonts w:hint="default"/>
      </w:rPr>
    </w:lvl>
    <w:lvl w:ilvl="7">
      <w:start w:val="1"/>
      <w:numFmt w:val="lowerRoman"/>
      <w:lvlText w:val="%8."/>
      <w:lvlJc w:val="left"/>
      <w:pPr>
        <w:ind w:left="3528" w:hanging="504"/>
      </w:pPr>
      <w:rPr>
        <w:rFonts w:hint="default"/>
      </w:rPr>
    </w:lvl>
    <w:lvl w:ilvl="8">
      <w:start w:val="1"/>
      <w:numFmt w:val="bullet"/>
      <w:lvlText w:val=""/>
      <w:lvlJc w:val="left"/>
      <w:pPr>
        <w:ind w:left="3888" w:hanging="432"/>
      </w:pPr>
      <w:rPr>
        <w:rFonts w:ascii="Symbol" w:hAnsi="Symbol" w:hint="default"/>
        <w:color w:val="auto"/>
      </w:rPr>
    </w:lvl>
  </w:abstractNum>
  <w:num w:numId="1" w16cid:durableId="1362245173">
    <w:abstractNumId w:val="14"/>
  </w:num>
  <w:num w:numId="2" w16cid:durableId="264731595">
    <w:abstractNumId w:val="14"/>
  </w:num>
  <w:num w:numId="3" w16cid:durableId="49312539">
    <w:abstractNumId w:val="14"/>
  </w:num>
  <w:num w:numId="4" w16cid:durableId="694384477">
    <w:abstractNumId w:val="14"/>
  </w:num>
  <w:num w:numId="5" w16cid:durableId="197666472">
    <w:abstractNumId w:val="14"/>
  </w:num>
  <w:num w:numId="6" w16cid:durableId="41906177">
    <w:abstractNumId w:val="14"/>
  </w:num>
  <w:num w:numId="7" w16cid:durableId="1194609577">
    <w:abstractNumId w:val="14"/>
  </w:num>
  <w:num w:numId="8" w16cid:durableId="153761597">
    <w:abstractNumId w:val="14"/>
  </w:num>
  <w:num w:numId="9" w16cid:durableId="1473333178">
    <w:abstractNumId w:val="14"/>
  </w:num>
  <w:num w:numId="10" w16cid:durableId="662899003">
    <w:abstractNumId w:val="8"/>
  </w:num>
  <w:num w:numId="11" w16cid:durableId="57672016">
    <w:abstractNumId w:val="0"/>
  </w:num>
  <w:num w:numId="12" w16cid:durableId="1879199912">
    <w:abstractNumId w:val="1"/>
  </w:num>
  <w:num w:numId="13" w16cid:durableId="270476459">
    <w:abstractNumId w:val="2"/>
  </w:num>
  <w:num w:numId="14" w16cid:durableId="1651061841">
    <w:abstractNumId w:val="3"/>
  </w:num>
  <w:num w:numId="15" w16cid:durableId="1785610844">
    <w:abstractNumId w:val="4"/>
  </w:num>
  <w:num w:numId="16" w16cid:durableId="258950453">
    <w:abstractNumId w:val="5"/>
  </w:num>
  <w:num w:numId="17" w16cid:durableId="954411351">
    <w:abstractNumId w:val="6"/>
  </w:num>
  <w:num w:numId="18" w16cid:durableId="1636636862">
    <w:abstractNumId w:val="7"/>
  </w:num>
  <w:num w:numId="19" w16cid:durableId="18824870">
    <w:abstractNumId w:val="9"/>
  </w:num>
  <w:num w:numId="20" w16cid:durableId="1757363393">
    <w:abstractNumId w:val="10"/>
    <w:lvlOverride w:ilvl="0">
      <w:lvl w:ilvl="0">
        <w:start w:val="1"/>
        <w:numFmt w:val="decimal"/>
        <w:pStyle w:val="Heading1"/>
        <w:lvlText w:val="part %1"/>
        <w:lvlJc w:val="left"/>
        <w:pPr>
          <w:ind w:left="432" w:hanging="432"/>
        </w:pPr>
        <w:rPr>
          <w:rFonts w:ascii="Arial" w:hAnsi="Arial" w:hint="default"/>
          <w:caps/>
          <w:sz w:val="22"/>
        </w:rPr>
      </w:lvl>
    </w:lvlOverride>
    <w:lvlOverride w:ilvl="1">
      <w:lvl w:ilvl="1">
        <w:numFmt w:val="decimal"/>
        <w:pStyle w:val="Heading2"/>
        <w:lvlText w:val="%1.%2"/>
        <w:lvlJc w:val="left"/>
        <w:pPr>
          <w:ind w:left="864" w:hanging="864"/>
        </w:pPr>
        <w:rPr>
          <w:rFonts w:ascii="Arial" w:hAnsi="Arial" w:hint="default"/>
          <w:b w:val="0"/>
          <w:bCs w:val="0"/>
          <w:sz w:val="22"/>
        </w:rPr>
      </w:lvl>
    </w:lvlOverride>
    <w:lvlOverride w:ilvl="2">
      <w:lvl w:ilvl="2">
        <w:start w:val="1"/>
        <w:numFmt w:val="decimal"/>
        <w:pStyle w:val="Heading3"/>
        <w:lvlText w:val="%3."/>
        <w:lvlJc w:val="left"/>
        <w:pPr>
          <w:ind w:left="1296" w:hanging="432"/>
        </w:pPr>
        <w:rPr>
          <w:rFonts w:ascii="Arial" w:eastAsiaTheme="minorHAnsi" w:hAnsi="Arial" w:cs="Times New Roman (Body CS)"/>
          <w:sz w:val="22"/>
        </w:rPr>
      </w:lvl>
    </w:lvlOverride>
    <w:lvlOverride w:ilvl="3">
      <w:lvl w:ilvl="3">
        <w:start w:val="1"/>
        <w:numFmt w:val="decimal"/>
        <w:pStyle w:val="Heading4"/>
        <w:lvlText w:val="%4."/>
        <w:lvlJc w:val="left"/>
        <w:pPr>
          <w:ind w:left="3222" w:hanging="432"/>
        </w:pPr>
        <w:rPr>
          <w:rFonts w:ascii="Arial" w:hAnsi="Arial" w:hint="default"/>
          <w:sz w:val="22"/>
        </w:rPr>
      </w:lvl>
    </w:lvlOverride>
    <w:lvlOverride w:ilvl="4">
      <w:lvl w:ilvl="4">
        <w:start w:val="1"/>
        <w:numFmt w:val="lowerLetter"/>
        <w:pStyle w:val="Heading5"/>
        <w:lvlText w:val="%5."/>
        <w:lvlJc w:val="left"/>
        <w:pPr>
          <w:ind w:left="2160" w:hanging="432"/>
        </w:pPr>
        <w:rPr>
          <w:rFonts w:ascii="Arial" w:hAnsi="Arial" w:hint="default"/>
          <w:sz w:val="22"/>
        </w:rPr>
      </w:lvl>
    </w:lvlOverride>
    <w:lvlOverride w:ilvl="5">
      <w:lvl w:ilvl="5">
        <w:start w:val="1"/>
        <w:numFmt w:val="decimal"/>
        <w:pStyle w:val="Heading6"/>
        <w:lvlText w:val="%6)"/>
        <w:lvlJc w:val="left"/>
        <w:pPr>
          <w:ind w:left="2592" w:hanging="432"/>
        </w:pPr>
        <w:rPr>
          <w:rFonts w:ascii="Arial" w:hAnsi="Arial" w:hint="default"/>
          <w:sz w:val="22"/>
        </w:rPr>
      </w:lvl>
    </w:lvlOverride>
    <w:lvlOverride w:ilvl="6">
      <w:lvl w:ilvl="6">
        <w:start w:val="1"/>
        <w:numFmt w:val="lowerLetter"/>
        <w:pStyle w:val="Heading7"/>
        <w:lvlText w:val="%7)"/>
        <w:lvlJc w:val="left"/>
        <w:pPr>
          <w:tabs>
            <w:tab w:val="num" w:pos="2592"/>
          </w:tabs>
          <w:ind w:left="3096" w:hanging="504"/>
        </w:pPr>
        <w:rPr>
          <w:rFonts w:ascii="Arial" w:hAnsi="Arial" w:hint="default"/>
          <w:sz w:val="22"/>
        </w:rPr>
      </w:lvl>
    </w:lvlOverride>
    <w:lvlOverride w:ilvl="7">
      <w:lvl w:ilvl="7">
        <w:start w:val="1"/>
        <w:numFmt w:val="lowerRoman"/>
        <w:pStyle w:val="Heading8"/>
        <w:lvlText w:val="%8."/>
        <w:lvlJc w:val="left"/>
        <w:pPr>
          <w:tabs>
            <w:tab w:val="num" w:pos="3024"/>
          </w:tabs>
          <w:ind w:left="3528" w:hanging="504"/>
        </w:pPr>
        <w:rPr>
          <w:rFonts w:ascii="Arial" w:hAnsi="Arial" w:hint="default"/>
          <w:sz w:val="22"/>
        </w:rPr>
      </w:lvl>
    </w:lvlOverride>
    <w:lvlOverride w:ilvl="8">
      <w:lvl w:ilvl="8">
        <w:start w:val="1"/>
        <w:numFmt w:val="bullet"/>
        <w:pStyle w:val="Heading9"/>
        <w:lvlText w:val=""/>
        <w:lvlJc w:val="left"/>
        <w:pPr>
          <w:tabs>
            <w:tab w:val="num" w:pos="3456"/>
          </w:tabs>
          <w:ind w:left="3888" w:hanging="432"/>
        </w:pPr>
        <w:rPr>
          <w:rFonts w:ascii="Symbol" w:hAnsi="Symbol" w:hint="default"/>
          <w:color w:val="auto"/>
        </w:rPr>
      </w:lvl>
    </w:lvlOverride>
  </w:num>
  <w:num w:numId="21" w16cid:durableId="1715618374">
    <w:abstractNumId w:val="12"/>
  </w:num>
  <w:num w:numId="22" w16cid:durableId="1173447034">
    <w:abstractNumId w:val="13"/>
  </w:num>
  <w:num w:numId="23" w16cid:durableId="885920450">
    <w:abstractNumId w:val="11"/>
  </w:num>
  <w:num w:numId="24" w16cid:durableId="26760263">
    <w:abstractNumId w:val="10"/>
  </w:num>
  <w:num w:numId="25" w16cid:durableId="2005889355">
    <w:abstractNumId w:val="10"/>
  </w:num>
  <w:num w:numId="26" w16cid:durableId="2119787210">
    <w:abstractNumId w:val="10"/>
    <w:lvlOverride w:ilvl="1">
      <w:lvl w:ilvl="1">
        <w:numFmt w:val="decimal"/>
        <w:pStyle w:val="Heading2"/>
        <w:lvlText w:val="%1.%2"/>
        <w:lvlJc w:val="left"/>
        <w:pPr>
          <w:ind w:left="864" w:hanging="864"/>
        </w:pPr>
        <w:rPr>
          <w:rFonts w:ascii="Arial" w:hAnsi="Arial" w:hint="default"/>
          <w:b w:val="0"/>
          <w:bCs w:val="0"/>
          <w:sz w:val="22"/>
        </w:rPr>
      </w:lvl>
    </w:lvlOverride>
  </w:num>
  <w:num w:numId="27" w16cid:durableId="1556549016">
    <w:abstractNumId w:val="10"/>
    <w:lvlOverride w:ilvl="1">
      <w:lvl w:ilvl="1">
        <w:numFmt w:val="decimal"/>
        <w:pStyle w:val="Heading2"/>
        <w:lvlText w:val="%1.%2"/>
        <w:lvlJc w:val="left"/>
        <w:pPr>
          <w:ind w:left="864" w:hanging="864"/>
        </w:pPr>
        <w:rPr>
          <w:rFonts w:ascii="Arial" w:hAnsi="Arial" w:hint="default"/>
          <w:b w:val="0"/>
          <w:bCs w:val="0"/>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2BA"/>
    <w:rsid w:val="00001605"/>
    <w:rsid w:val="00001D76"/>
    <w:rsid w:val="0000280B"/>
    <w:rsid w:val="0000387A"/>
    <w:rsid w:val="000052D2"/>
    <w:rsid w:val="0000606B"/>
    <w:rsid w:val="0001027A"/>
    <w:rsid w:val="0001190F"/>
    <w:rsid w:val="000137EC"/>
    <w:rsid w:val="00013DF4"/>
    <w:rsid w:val="00014CC0"/>
    <w:rsid w:val="00015CA2"/>
    <w:rsid w:val="0001631C"/>
    <w:rsid w:val="00016539"/>
    <w:rsid w:val="0002145D"/>
    <w:rsid w:val="00022F2A"/>
    <w:rsid w:val="00023174"/>
    <w:rsid w:val="00024727"/>
    <w:rsid w:val="0002552A"/>
    <w:rsid w:val="00025A74"/>
    <w:rsid w:val="00025C1E"/>
    <w:rsid w:val="00026FA0"/>
    <w:rsid w:val="00031E28"/>
    <w:rsid w:val="00031F92"/>
    <w:rsid w:val="000358DF"/>
    <w:rsid w:val="000403EF"/>
    <w:rsid w:val="000412E2"/>
    <w:rsid w:val="0004268A"/>
    <w:rsid w:val="00042FAA"/>
    <w:rsid w:val="0004778D"/>
    <w:rsid w:val="00050B0A"/>
    <w:rsid w:val="00050C01"/>
    <w:rsid w:val="00050DC4"/>
    <w:rsid w:val="00051EFA"/>
    <w:rsid w:val="0005255E"/>
    <w:rsid w:val="00052852"/>
    <w:rsid w:val="00056214"/>
    <w:rsid w:val="00056B9B"/>
    <w:rsid w:val="00067E4A"/>
    <w:rsid w:val="00067F56"/>
    <w:rsid w:val="0007047A"/>
    <w:rsid w:val="00070572"/>
    <w:rsid w:val="00070976"/>
    <w:rsid w:val="000726DE"/>
    <w:rsid w:val="000820B8"/>
    <w:rsid w:val="0008681A"/>
    <w:rsid w:val="000914E2"/>
    <w:rsid w:val="000916B1"/>
    <w:rsid w:val="000938A1"/>
    <w:rsid w:val="000948FE"/>
    <w:rsid w:val="00096CA3"/>
    <w:rsid w:val="000A140D"/>
    <w:rsid w:val="000A2960"/>
    <w:rsid w:val="000A4106"/>
    <w:rsid w:val="000A414E"/>
    <w:rsid w:val="000A4F8A"/>
    <w:rsid w:val="000A5FEF"/>
    <w:rsid w:val="000A76C5"/>
    <w:rsid w:val="000B243F"/>
    <w:rsid w:val="000C18F9"/>
    <w:rsid w:val="000C2690"/>
    <w:rsid w:val="000C528C"/>
    <w:rsid w:val="000D10ED"/>
    <w:rsid w:val="000D40CD"/>
    <w:rsid w:val="000D4D33"/>
    <w:rsid w:val="000D6796"/>
    <w:rsid w:val="000D7691"/>
    <w:rsid w:val="000E0DD6"/>
    <w:rsid w:val="000E10DB"/>
    <w:rsid w:val="000E3571"/>
    <w:rsid w:val="000E38BA"/>
    <w:rsid w:val="000E6352"/>
    <w:rsid w:val="000E6A08"/>
    <w:rsid w:val="000F1DE9"/>
    <w:rsid w:val="000F2501"/>
    <w:rsid w:val="000F311E"/>
    <w:rsid w:val="000F737D"/>
    <w:rsid w:val="00104DCC"/>
    <w:rsid w:val="00105261"/>
    <w:rsid w:val="00107488"/>
    <w:rsid w:val="001076D6"/>
    <w:rsid w:val="00114751"/>
    <w:rsid w:val="00114A65"/>
    <w:rsid w:val="0011587B"/>
    <w:rsid w:val="0011788E"/>
    <w:rsid w:val="00117DAD"/>
    <w:rsid w:val="00120B9D"/>
    <w:rsid w:val="001229CE"/>
    <w:rsid w:val="00122C4A"/>
    <w:rsid w:val="001238B6"/>
    <w:rsid w:val="00123ECE"/>
    <w:rsid w:val="00124332"/>
    <w:rsid w:val="00130429"/>
    <w:rsid w:val="001316ED"/>
    <w:rsid w:val="0013547E"/>
    <w:rsid w:val="00137BE9"/>
    <w:rsid w:val="001401DF"/>
    <w:rsid w:val="001410F4"/>
    <w:rsid w:val="0014141C"/>
    <w:rsid w:val="00144CA6"/>
    <w:rsid w:val="00145AA5"/>
    <w:rsid w:val="0014689F"/>
    <w:rsid w:val="001507CB"/>
    <w:rsid w:val="00156074"/>
    <w:rsid w:val="00156DCD"/>
    <w:rsid w:val="00156EF8"/>
    <w:rsid w:val="00162B5A"/>
    <w:rsid w:val="001635DA"/>
    <w:rsid w:val="001708D7"/>
    <w:rsid w:val="0017386C"/>
    <w:rsid w:val="001740E1"/>
    <w:rsid w:val="00184303"/>
    <w:rsid w:val="00184853"/>
    <w:rsid w:val="001851CA"/>
    <w:rsid w:val="0019005E"/>
    <w:rsid w:val="00195E86"/>
    <w:rsid w:val="00196FBB"/>
    <w:rsid w:val="001A177B"/>
    <w:rsid w:val="001A2472"/>
    <w:rsid w:val="001A5651"/>
    <w:rsid w:val="001B0669"/>
    <w:rsid w:val="001B25ED"/>
    <w:rsid w:val="001B2724"/>
    <w:rsid w:val="001B5E11"/>
    <w:rsid w:val="001C3BD0"/>
    <w:rsid w:val="001C4E28"/>
    <w:rsid w:val="001C6D39"/>
    <w:rsid w:val="001D1E67"/>
    <w:rsid w:val="001D3068"/>
    <w:rsid w:val="001D5580"/>
    <w:rsid w:val="001D5FA2"/>
    <w:rsid w:val="001D6E08"/>
    <w:rsid w:val="001E2642"/>
    <w:rsid w:val="001E3B4C"/>
    <w:rsid w:val="001F1B74"/>
    <w:rsid w:val="001F58F5"/>
    <w:rsid w:val="001F6EAA"/>
    <w:rsid w:val="00201876"/>
    <w:rsid w:val="0020333D"/>
    <w:rsid w:val="00210A8F"/>
    <w:rsid w:val="0021275F"/>
    <w:rsid w:val="00212FFF"/>
    <w:rsid w:val="00217C9D"/>
    <w:rsid w:val="0022163F"/>
    <w:rsid w:val="00221790"/>
    <w:rsid w:val="0022398B"/>
    <w:rsid w:val="00230F88"/>
    <w:rsid w:val="002320FB"/>
    <w:rsid w:val="00234158"/>
    <w:rsid w:val="0023501A"/>
    <w:rsid w:val="002375A3"/>
    <w:rsid w:val="002412C0"/>
    <w:rsid w:val="002415E6"/>
    <w:rsid w:val="00255837"/>
    <w:rsid w:val="0025721A"/>
    <w:rsid w:val="00257894"/>
    <w:rsid w:val="00257EB8"/>
    <w:rsid w:val="00260E43"/>
    <w:rsid w:val="0026325C"/>
    <w:rsid w:val="00267D3B"/>
    <w:rsid w:val="002713D1"/>
    <w:rsid w:val="00272186"/>
    <w:rsid w:val="00273A19"/>
    <w:rsid w:val="00274F54"/>
    <w:rsid w:val="00275070"/>
    <w:rsid w:val="0027735C"/>
    <w:rsid w:val="00282242"/>
    <w:rsid w:val="0028244F"/>
    <w:rsid w:val="00282B6F"/>
    <w:rsid w:val="00283C44"/>
    <w:rsid w:val="0028552E"/>
    <w:rsid w:val="002918F2"/>
    <w:rsid w:val="00292EAA"/>
    <w:rsid w:val="0029790C"/>
    <w:rsid w:val="002A2047"/>
    <w:rsid w:val="002A35E9"/>
    <w:rsid w:val="002A5007"/>
    <w:rsid w:val="002A6312"/>
    <w:rsid w:val="002A7612"/>
    <w:rsid w:val="002B005C"/>
    <w:rsid w:val="002B0069"/>
    <w:rsid w:val="002B1057"/>
    <w:rsid w:val="002B1DA6"/>
    <w:rsid w:val="002B42F1"/>
    <w:rsid w:val="002B4414"/>
    <w:rsid w:val="002B5ABB"/>
    <w:rsid w:val="002C14C5"/>
    <w:rsid w:val="002C1FA6"/>
    <w:rsid w:val="002C3FB2"/>
    <w:rsid w:val="002C46AA"/>
    <w:rsid w:val="002D10EF"/>
    <w:rsid w:val="002D221A"/>
    <w:rsid w:val="002D4B87"/>
    <w:rsid w:val="002D6391"/>
    <w:rsid w:val="002D7BCC"/>
    <w:rsid w:val="002E00E3"/>
    <w:rsid w:val="002E0788"/>
    <w:rsid w:val="002E2068"/>
    <w:rsid w:val="002E448A"/>
    <w:rsid w:val="002E56A2"/>
    <w:rsid w:val="002E5F37"/>
    <w:rsid w:val="002F246F"/>
    <w:rsid w:val="002F494A"/>
    <w:rsid w:val="002F7D26"/>
    <w:rsid w:val="003004CE"/>
    <w:rsid w:val="00300513"/>
    <w:rsid w:val="003018EE"/>
    <w:rsid w:val="00301FAF"/>
    <w:rsid w:val="00303272"/>
    <w:rsid w:val="00305488"/>
    <w:rsid w:val="003056F8"/>
    <w:rsid w:val="00305E47"/>
    <w:rsid w:val="00307250"/>
    <w:rsid w:val="003113CD"/>
    <w:rsid w:val="00314463"/>
    <w:rsid w:val="003163B3"/>
    <w:rsid w:val="00316ED0"/>
    <w:rsid w:val="00320934"/>
    <w:rsid w:val="00324A33"/>
    <w:rsid w:val="00324CED"/>
    <w:rsid w:val="00324D22"/>
    <w:rsid w:val="00327C56"/>
    <w:rsid w:val="00330E45"/>
    <w:rsid w:val="00331188"/>
    <w:rsid w:val="00332381"/>
    <w:rsid w:val="00333E45"/>
    <w:rsid w:val="00336A16"/>
    <w:rsid w:val="00336B04"/>
    <w:rsid w:val="00337B35"/>
    <w:rsid w:val="00342DD5"/>
    <w:rsid w:val="00342FBB"/>
    <w:rsid w:val="00344B53"/>
    <w:rsid w:val="00344CEE"/>
    <w:rsid w:val="00345C06"/>
    <w:rsid w:val="00346D69"/>
    <w:rsid w:val="003473E5"/>
    <w:rsid w:val="00354802"/>
    <w:rsid w:val="00356854"/>
    <w:rsid w:val="003618DC"/>
    <w:rsid w:val="00363644"/>
    <w:rsid w:val="0036439D"/>
    <w:rsid w:val="003643A4"/>
    <w:rsid w:val="003648F8"/>
    <w:rsid w:val="00364C9B"/>
    <w:rsid w:val="00364F15"/>
    <w:rsid w:val="00365251"/>
    <w:rsid w:val="003667AB"/>
    <w:rsid w:val="00373C40"/>
    <w:rsid w:val="0038076B"/>
    <w:rsid w:val="00383D0E"/>
    <w:rsid w:val="003856A4"/>
    <w:rsid w:val="003862C4"/>
    <w:rsid w:val="00393586"/>
    <w:rsid w:val="0039372E"/>
    <w:rsid w:val="003949B0"/>
    <w:rsid w:val="00394E3F"/>
    <w:rsid w:val="0039510D"/>
    <w:rsid w:val="0039616D"/>
    <w:rsid w:val="003A0DB6"/>
    <w:rsid w:val="003A153B"/>
    <w:rsid w:val="003A2067"/>
    <w:rsid w:val="003A62C4"/>
    <w:rsid w:val="003B2C81"/>
    <w:rsid w:val="003B385C"/>
    <w:rsid w:val="003B6232"/>
    <w:rsid w:val="003B6F8D"/>
    <w:rsid w:val="003C3C95"/>
    <w:rsid w:val="003C4C6F"/>
    <w:rsid w:val="003C66A9"/>
    <w:rsid w:val="003D04DF"/>
    <w:rsid w:val="003D0E5C"/>
    <w:rsid w:val="003D4BD2"/>
    <w:rsid w:val="003D5284"/>
    <w:rsid w:val="003D6140"/>
    <w:rsid w:val="003D6A4F"/>
    <w:rsid w:val="003E01B5"/>
    <w:rsid w:val="003E2EF9"/>
    <w:rsid w:val="003E2F90"/>
    <w:rsid w:val="003E544A"/>
    <w:rsid w:val="003F1CD4"/>
    <w:rsid w:val="003F1F62"/>
    <w:rsid w:val="003F6A8B"/>
    <w:rsid w:val="003F73D4"/>
    <w:rsid w:val="003F7445"/>
    <w:rsid w:val="004022CD"/>
    <w:rsid w:val="0040282C"/>
    <w:rsid w:val="00402856"/>
    <w:rsid w:val="00403051"/>
    <w:rsid w:val="00404C99"/>
    <w:rsid w:val="00404CB8"/>
    <w:rsid w:val="00406AF7"/>
    <w:rsid w:val="0041342D"/>
    <w:rsid w:val="00415972"/>
    <w:rsid w:val="00422A57"/>
    <w:rsid w:val="00426AEF"/>
    <w:rsid w:val="004352D4"/>
    <w:rsid w:val="00437A42"/>
    <w:rsid w:val="004405F3"/>
    <w:rsid w:val="00440617"/>
    <w:rsid w:val="0044068C"/>
    <w:rsid w:val="00440F74"/>
    <w:rsid w:val="00441A7B"/>
    <w:rsid w:val="004447B5"/>
    <w:rsid w:val="004461A2"/>
    <w:rsid w:val="00451D4C"/>
    <w:rsid w:val="0045295F"/>
    <w:rsid w:val="00453A4C"/>
    <w:rsid w:val="00455D7F"/>
    <w:rsid w:val="00460116"/>
    <w:rsid w:val="00460A37"/>
    <w:rsid w:val="00460A4F"/>
    <w:rsid w:val="00461C7D"/>
    <w:rsid w:val="00462A14"/>
    <w:rsid w:val="00473F4D"/>
    <w:rsid w:val="00476304"/>
    <w:rsid w:val="0047771B"/>
    <w:rsid w:val="00477AA6"/>
    <w:rsid w:val="0048146C"/>
    <w:rsid w:val="00485FEB"/>
    <w:rsid w:val="0048688C"/>
    <w:rsid w:val="00487358"/>
    <w:rsid w:val="004878EE"/>
    <w:rsid w:val="004908DF"/>
    <w:rsid w:val="00490D1B"/>
    <w:rsid w:val="00496536"/>
    <w:rsid w:val="004B0A19"/>
    <w:rsid w:val="004B1140"/>
    <w:rsid w:val="004B19B4"/>
    <w:rsid w:val="004B4975"/>
    <w:rsid w:val="004B4A65"/>
    <w:rsid w:val="004B4DD9"/>
    <w:rsid w:val="004B6845"/>
    <w:rsid w:val="004C050A"/>
    <w:rsid w:val="004C3264"/>
    <w:rsid w:val="004C4EB7"/>
    <w:rsid w:val="004D234A"/>
    <w:rsid w:val="004D3B53"/>
    <w:rsid w:val="004D4E41"/>
    <w:rsid w:val="004D7478"/>
    <w:rsid w:val="004E0638"/>
    <w:rsid w:val="004E2CC4"/>
    <w:rsid w:val="004E3894"/>
    <w:rsid w:val="004F04B7"/>
    <w:rsid w:val="004F0817"/>
    <w:rsid w:val="004F0FC4"/>
    <w:rsid w:val="004F209E"/>
    <w:rsid w:val="004F49D1"/>
    <w:rsid w:val="004F4E2E"/>
    <w:rsid w:val="004F5082"/>
    <w:rsid w:val="004F7D04"/>
    <w:rsid w:val="00501D0A"/>
    <w:rsid w:val="00503831"/>
    <w:rsid w:val="005039CB"/>
    <w:rsid w:val="00504ACF"/>
    <w:rsid w:val="00507A4C"/>
    <w:rsid w:val="0051608A"/>
    <w:rsid w:val="00516720"/>
    <w:rsid w:val="005204E9"/>
    <w:rsid w:val="00522F7F"/>
    <w:rsid w:val="00523C64"/>
    <w:rsid w:val="00525A7A"/>
    <w:rsid w:val="00527065"/>
    <w:rsid w:val="00527434"/>
    <w:rsid w:val="00527A54"/>
    <w:rsid w:val="00527E69"/>
    <w:rsid w:val="00530A4F"/>
    <w:rsid w:val="00534052"/>
    <w:rsid w:val="00534A60"/>
    <w:rsid w:val="00534A9E"/>
    <w:rsid w:val="00536134"/>
    <w:rsid w:val="00536EEF"/>
    <w:rsid w:val="0055127A"/>
    <w:rsid w:val="00551693"/>
    <w:rsid w:val="00552D4C"/>
    <w:rsid w:val="00560DA4"/>
    <w:rsid w:val="00566519"/>
    <w:rsid w:val="00566CBA"/>
    <w:rsid w:val="00567A9E"/>
    <w:rsid w:val="0057296D"/>
    <w:rsid w:val="00572E4D"/>
    <w:rsid w:val="00573CB7"/>
    <w:rsid w:val="00575E36"/>
    <w:rsid w:val="0057674F"/>
    <w:rsid w:val="00577493"/>
    <w:rsid w:val="00577949"/>
    <w:rsid w:val="00577D4B"/>
    <w:rsid w:val="005815C2"/>
    <w:rsid w:val="005838D5"/>
    <w:rsid w:val="005863EE"/>
    <w:rsid w:val="005877E6"/>
    <w:rsid w:val="00587BC2"/>
    <w:rsid w:val="00592F61"/>
    <w:rsid w:val="005932AC"/>
    <w:rsid w:val="00593446"/>
    <w:rsid w:val="00595DA0"/>
    <w:rsid w:val="005A0E39"/>
    <w:rsid w:val="005A1602"/>
    <w:rsid w:val="005A19E7"/>
    <w:rsid w:val="005A20A9"/>
    <w:rsid w:val="005A6296"/>
    <w:rsid w:val="005A6409"/>
    <w:rsid w:val="005A77D0"/>
    <w:rsid w:val="005B100B"/>
    <w:rsid w:val="005B1657"/>
    <w:rsid w:val="005B1E94"/>
    <w:rsid w:val="005B20C7"/>
    <w:rsid w:val="005C3387"/>
    <w:rsid w:val="005C4592"/>
    <w:rsid w:val="005C7F60"/>
    <w:rsid w:val="005D0E91"/>
    <w:rsid w:val="005D183E"/>
    <w:rsid w:val="005D1C54"/>
    <w:rsid w:val="005D4803"/>
    <w:rsid w:val="005D7B46"/>
    <w:rsid w:val="005E1F40"/>
    <w:rsid w:val="005E7053"/>
    <w:rsid w:val="005F0D82"/>
    <w:rsid w:val="005F27C4"/>
    <w:rsid w:val="005F2986"/>
    <w:rsid w:val="005F5C11"/>
    <w:rsid w:val="005F631C"/>
    <w:rsid w:val="006015A0"/>
    <w:rsid w:val="00601979"/>
    <w:rsid w:val="00602E69"/>
    <w:rsid w:val="00605CA4"/>
    <w:rsid w:val="00606B07"/>
    <w:rsid w:val="006074D8"/>
    <w:rsid w:val="0060780D"/>
    <w:rsid w:val="00607A6F"/>
    <w:rsid w:val="0061087C"/>
    <w:rsid w:val="00610FCC"/>
    <w:rsid w:val="00614DBC"/>
    <w:rsid w:val="00615998"/>
    <w:rsid w:val="00616B72"/>
    <w:rsid w:val="00617C61"/>
    <w:rsid w:val="00621F81"/>
    <w:rsid w:val="006228AB"/>
    <w:rsid w:val="00623BA7"/>
    <w:rsid w:val="00623C6C"/>
    <w:rsid w:val="00625748"/>
    <w:rsid w:val="006315E9"/>
    <w:rsid w:val="00635B97"/>
    <w:rsid w:val="00636868"/>
    <w:rsid w:val="00641606"/>
    <w:rsid w:val="00642BAE"/>
    <w:rsid w:val="00642D6D"/>
    <w:rsid w:val="00644956"/>
    <w:rsid w:val="0064668E"/>
    <w:rsid w:val="00650C11"/>
    <w:rsid w:val="0065108C"/>
    <w:rsid w:val="006532EE"/>
    <w:rsid w:val="006532F5"/>
    <w:rsid w:val="0065364A"/>
    <w:rsid w:val="00656020"/>
    <w:rsid w:val="00656500"/>
    <w:rsid w:val="006578C9"/>
    <w:rsid w:val="0066083D"/>
    <w:rsid w:val="00661FE7"/>
    <w:rsid w:val="0066258A"/>
    <w:rsid w:val="006646CC"/>
    <w:rsid w:val="00664C32"/>
    <w:rsid w:val="00666451"/>
    <w:rsid w:val="00673BDF"/>
    <w:rsid w:val="0067438E"/>
    <w:rsid w:val="006747E5"/>
    <w:rsid w:val="00674D46"/>
    <w:rsid w:val="0067659D"/>
    <w:rsid w:val="00677E98"/>
    <w:rsid w:val="00680909"/>
    <w:rsid w:val="006814F1"/>
    <w:rsid w:val="00682A8B"/>
    <w:rsid w:val="00683A1F"/>
    <w:rsid w:val="00685133"/>
    <w:rsid w:val="0068519F"/>
    <w:rsid w:val="00691C56"/>
    <w:rsid w:val="00691DFD"/>
    <w:rsid w:val="006924A5"/>
    <w:rsid w:val="00693673"/>
    <w:rsid w:val="006937DE"/>
    <w:rsid w:val="00695753"/>
    <w:rsid w:val="006A01A8"/>
    <w:rsid w:val="006A0883"/>
    <w:rsid w:val="006A0DB1"/>
    <w:rsid w:val="006A254A"/>
    <w:rsid w:val="006A2790"/>
    <w:rsid w:val="006A30BF"/>
    <w:rsid w:val="006A5204"/>
    <w:rsid w:val="006A5F09"/>
    <w:rsid w:val="006B2934"/>
    <w:rsid w:val="006C02A0"/>
    <w:rsid w:val="006C7677"/>
    <w:rsid w:val="006C7EBD"/>
    <w:rsid w:val="006D12FE"/>
    <w:rsid w:val="006D1E5B"/>
    <w:rsid w:val="006D22DE"/>
    <w:rsid w:val="006D470F"/>
    <w:rsid w:val="006D616D"/>
    <w:rsid w:val="006E203B"/>
    <w:rsid w:val="006E2384"/>
    <w:rsid w:val="006E312E"/>
    <w:rsid w:val="006E3274"/>
    <w:rsid w:val="006E503B"/>
    <w:rsid w:val="006F4D4D"/>
    <w:rsid w:val="006F710A"/>
    <w:rsid w:val="007002DE"/>
    <w:rsid w:val="00702CE3"/>
    <w:rsid w:val="00706475"/>
    <w:rsid w:val="00706E2A"/>
    <w:rsid w:val="00712DA1"/>
    <w:rsid w:val="00715EAE"/>
    <w:rsid w:val="007222AD"/>
    <w:rsid w:val="00723364"/>
    <w:rsid w:val="00723938"/>
    <w:rsid w:val="00724D8B"/>
    <w:rsid w:val="00724FDF"/>
    <w:rsid w:val="0072556D"/>
    <w:rsid w:val="00725D19"/>
    <w:rsid w:val="00730AFA"/>
    <w:rsid w:val="00732055"/>
    <w:rsid w:val="00732949"/>
    <w:rsid w:val="00734271"/>
    <w:rsid w:val="007357FE"/>
    <w:rsid w:val="0073608E"/>
    <w:rsid w:val="0073611B"/>
    <w:rsid w:val="00737CDD"/>
    <w:rsid w:val="00741415"/>
    <w:rsid w:val="00741BE7"/>
    <w:rsid w:val="007422E9"/>
    <w:rsid w:val="00742C9A"/>
    <w:rsid w:val="00743DEA"/>
    <w:rsid w:val="00745849"/>
    <w:rsid w:val="00747FC3"/>
    <w:rsid w:val="0075038F"/>
    <w:rsid w:val="007522B4"/>
    <w:rsid w:val="00752854"/>
    <w:rsid w:val="007533D7"/>
    <w:rsid w:val="00753544"/>
    <w:rsid w:val="00755C21"/>
    <w:rsid w:val="007567B5"/>
    <w:rsid w:val="00756AD7"/>
    <w:rsid w:val="00762DA8"/>
    <w:rsid w:val="00765451"/>
    <w:rsid w:val="00766EA1"/>
    <w:rsid w:val="007673D0"/>
    <w:rsid w:val="00770878"/>
    <w:rsid w:val="007710EB"/>
    <w:rsid w:val="007734CE"/>
    <w:rsid w:val="007757F2"/>
    <w:rsid w:val="007876AA"/>
    <w:rsid w:val="0079238E"/>
    <w:rsid w:val="00792904"/>
    <w:rsid w:val="00792ADD"/>
    <w:rsid w:val="007938C2"/>
    <w:rsid w:val="007944F8"/>
    <w:rsid w:val="007956D3"/>
    <w:rsid w:val="007A4844"/>
    <w:rsid w:val="007B254B"/>
    <w:rsid w:val="007B7373"/>
    <w:rsid w:val="007C0EEA"/>
    <w:rsid w:val="007C1989"/>
    <w:rsid w:val="007C267E"/>
    <w:rsid w:val="007C3B9D"/>
    <w:rsid w:val="007D2E02"/>
    <w:rsid w:val="007D31EF"/>
    <w:rsid w:val="007D39E4"/>
    <w:rsid w:val="007D7EEF"/>
    <w:rsid w:val="007E0DA8"/>
    <w:rsid w:val="007E1B0A"/>
    <w:rsid w:val="007F0B68"/>
    <w:rsid w:val="007F15DB"/>
    <w:rsid w:val="007F44F3"/>
    <w:rsid w:val="007F630B"/>
    <w:rsid w:val="0080382C"/>
    <w:rsid w:val="00803F3D"/>
    <w:rsid w:val="00806911"/>
    <w:rsid w:val="0081193D"/>
    <w:rsid w:val="00811EE7"/>
    <w:rsid w:val="008215DE"/>
    <w:rsid w:val="00830F59"/>
    <w:rsid w:val="00831456"/>
    <w:rsid w:val="0083187E"/>
    <w:rsid w:val="0083766A"/>
    <w:rsid w:val="00842033"/>
    <w:rsid w:val="00843CA5"/>
    <w:rsid w:val="00844C3E"/>
    <w:rsid w:val="00847A71"/>
    <w:rsid w:val="0085140E"/>
    <w:rsid w:val="00852C8A"/>
    <w:rsid w:val="008533B1"/>
    <w:rsid w:val="008545F2"/>
    <w:rsid w:val="0085612B"/>
    <w:rsid w:val="0086070E"/>
    <w:rsid w:val="00860CB4"/>
    <w:rsid w:val="00866DB2"/>
    <w:rsid w:val="00872629"/>
    <w:rsid w:val="00874849"/>
    <w:rsid w:val="00880796"/>
    <w:rsid w:val="0088154D"/>
    <w:rsid w:val="00881773"/>
    <w:rsid w:val="00886A80"/>
    <w:rsid w:val="00890E5B"/>
    <w:rsid w:val="008911D0"/>
    <w:rsid w:val="008916C5"/>
    <w:rsid w:val="0089187C"/>
    <w:rsid w:val="00892D6E"/>
    <w:rsid w:val="00892F28"/>
    <w:rsid w:val="00892FF0"/>
    <w:rsid w:val="0089440D"/>
    <w:rsid w:val="00894635"/>
    <w:rsid w:val="008A35ED"/>
    <w:rsid w:val="008A368A"/>
    <w:rsid w:val="008A6077"/>
    <w:rsid w:val="008A6183"/>
    <w:rsid w:val="008A618A"/>
    <w:rsid w:val="008A67F2"/>
    <w:rsid w:val="008A6B5B"/>
    <w:rsid w:val="008B0155"/>
    <w:rsid w:val="008B087E"/>
    <w:rsid w:val="008B604A"/>
    <w:rsid w:val="008B62CF"/>
    <w:rsid w:val="008B6A6E"/>
    <w:rsid w:val="008B6D30"/>
    <w:rsid w:val="008C2E6B"/>
    <w:rsid w:val="008C34A1"/>
    <w:rsid w:val="008C4634"/>
    <w:rsid w:val="008C5B4D"/>
    <w:rsid w:val="008D0ABE"/>
    <w:rsid w:val="008D1127"/>
    <w:rsid w:val="008E244F"/>
    <w:rsid w:val="008E2533"/>
    <w:rsid w:val="008E2B50"/>
    <w:rsid w:val="008E36C2"/>
    <w:rsid w:val="008E71EB"/>
    <w:rsid w:val="008F07D9"/>
    <w:rsid w:val="008F1C87"/>
    <w:rsid w:val="008F2A5B"/>
    <w:rsid w:val="008F430A"/>
    <w:rsid w:val="00900761"/>
    <w:rsid w:val="0090224E"/>
    <w:rsid w:val="00903535"/>
    <w:rsid w:val="009041BB"/>
    <w:rsid w:val="00905FE0"/>
    <w:rsid w:val="0091160B"/>
    <w:rsid w:val="00911FEB"/>
    <w:rsid w:val="00914100"/>
    <w:rsid w:val="00915B83"/>
    <w:rsid w:val="00916123"/>
    <w:rsid w:val="00920213"/>
    <w:rsid w:val="009210F5"/>
    <w:rsid w:val="009251F9"/>
    <w:rsid w:val="009270C6"/>
    <w:rsid w:val="009315C1"/>
    <w:rsid w:val="00932105"/>
    <w:rsid w:val="009339E4"/>
    <w:rsid w:val="00935983"/>
    <w:rsid w:val="009419AE"/>
    <w:rsid w:val="00941F74"/>
    <w:rsid w:val="009429A7"/>
    <w:rsid w:val="00943A29"/>
    <w:rsid w:val="00944876"/>
    <w:rsid w:val="00945A7D"/>
    <w:rsid w:val="00945C83"/>
    <w:rsid w:val="00946055"/>
    <w:rsid w:val="009519D5"/>
    <w:rsid w:val="00951D09"/>
    <w:rsid w:val="00952089"/>
    <w:rsid w:val="0095265C"/>
    <w:rsid w:val="00953848"/>
    <w:rsid w:val="00954FE8"/>
    <w:rsid w:val="009570DC"/>
    <w:rsid w:val="00963322"/>
    <w:rsid w:val="009655BB"/>
    <w:rsid w:val="009665FF"/>
    <w:rsid w:val="00971368"/>
    <w:rsid w:val="00972D7E"/>
    <w:rsid w:val="00974634"/>
    <w:rsid w:val="0097569E"/>
    <w:rsid w:val="0097653F"/>
    <w:rsid w:val="009779C2"/>
    <w:rsid w:val="00980035"/>
    <w:rsid w:val="00980F59"/>
    <w:rsid w:val="009871F3"/>
    <w:rsid w:val="00987C36"/>
    <w:rsid w:val="009909FC"/>
    <w:rsid w:val="0099753C"/>
    <w:rsid w:val="00997723"/>
    <w:rsid w:val="00997E58"/>
    <w:rsid w:val="009A0CE2"/>
    <w:rsid w:val="009A31DB"/>
    <w:rsid w:val="009A4E34"/>
    <w:rsid w:val="009B066A"/>
    <w:rsid w:val="009B079C"/>
    <w:rsid w:val="009B605E"/>
    <w:rsid w:val="009C0239"/>
    <w:rsid w:val="009C08F7"/>
    <w:rsid w:val="009C0CF9"/>
    <w:rsid w:val="009C17CF"/>
    <w:rsid w:val="009C6FA7"/>
    <w:rsid w:val="009D0CB4"/>
    <w:rsid w:val="009D1746"/>
    <w:rsid w:val="009D2C2F"/>
    <w:rsid w:val="009D49CE"/>
    <w:rsid w:val="009D5EB3"/>
    <w:rsid w:val="009E2775"/>
    <w:rsid w:val="009E3F9A"/>
    <w:rsid w:val="009E4DBB"/>
    <w:rsid w:val="009E590C"/>
    <w:rsid w:val="009E64B6"/>
    <w:rsid w:val="009E7B18"/>
    <w:rsid w:val="009F25B8"/>
    <w:rsid w:val="009F2DE0"/>
    <w:rsid w:val="009F587C"/>
    <w:rsid w:val="009F5CDD"/>
    <w:rsid w:val="009F7552"/>
    <w:rsid w:val="009F78F6"/>
    <w:rsid w:val="00A00ADE"/>
    <w:rsid w:val="00A0486C"/>
    <w:rsid w:val="00A061EE"/>
    <w:rsid w:val="00A11B45"/>
    <w:rsid w:val="00A11BF3"/>
    <w:rsid w:val="00A11CA6"/>
    <w:rsid w:val="00A122D0"/>
    <w:rsid w:val="00A13261"/>
    <w:rsid w:val="00A165F3"/>
    <w:rsid w:val="00A16F9D"/>
    <w:rsid w:val="00A21097"/>
    <w:rsid w:val="00A238E4"/>
    <w:rsid w:val="00A24188"/>
    <w:rsid w:val="00A30056"/>
    <w:rsid w:val="00A304B7"/>
    <w:rsid w:val="00A31CEC"/>
    <w:rsid w:val="00A34D29"/>
    <w:rsid w:val="00A352BD"/>
    <w:rsid w:val="00A51EB6"/>
    <w:rsid w:val="00A52832"/>
    <w:rsid w:val="00A530D2"/>
    <w:rsid w:val="00A53B24"/>
    <w:rsid w:val="00A54615"/>
    <w:rsid w:val="00A56604"/>
    <w:rsid w:val="00A60093"/>
    <w:rsid w:val="00A61927"/>
    <w:rsid w:val="00A636DE"/>
    <w:rsid w:val="00A63C5E"/>
    <w:rsid w:val="00A66239"/>
    <w:rsid w:val="00A70BE3"/>
    <w:rsid w:val="00A72B8A"/>
    <w:rsid w:val="00A746AB"/>
    <w:rsid w:val="00A759EC"/>
    <w:rsid w:val="00A75ACC"/>
    <w:rsid w:val="00A77D61"/>
    <w:rsid w:val="00A80E21"/>
    <w:rsid w:val="00A820B1"/>
    <w:rsid w:val="00A82CE4"/>
    <w:rsid w:val="00A838C4"/>
    <w:rsid w:val="00A84905"/>
    <w:rsid w:val="00A85381"/>
    <w:rsid w:val="00A854E6"/>
    <w:rsid w:val="00A85717"/>
    <w:rsid w:val="00A93F1E"/>
    <w:rsid w:val="00A960F2"/>
    <w:rsid w:val="00A97C73"/>
    <w:rsid w:val="00A97E4D"/>
    <w:rsid w:val="00AA1BFB"/>
    <w:rsid w:val="00AA2D46"/>
    <w:rsid w:val="00AA2E88"/>
    <w:rsid w:val="00AA3847"/>
    <w:rsid w:val="00AA4055"/>
    <w:rsid w:val="00AA59EC"/>
    <w:rsid w:val="00AA5EB7"/>
    <w:rsid w:val="00AB0C82"/>
    <w:rsid w:val="00AB0DCB"/>
    <w:rsid w:val="00AB1E33"/>
    <w:rsid w:val="00AB4DB5"/>
    <w:rsid w:val="00AB5B83"/>
    <w:rsid w:val="00AC08C0"/>
    <w:rsid w:val="00AC13E3"/>
    <w:rsid w:val="00AC297E"/>
    <w:rsid w:val="00AC6879"/>
    <w:rsid w:val="00AC6D47"/>
    <w:rsid w:val="00AC718F"/>
    <w:rsid w:val="00AC7BC0"/>
    <w:rsid w:val="00AD10CF"/>
    <w:rsid w:val="00AD180E"/>
    <w:rsid w:val="00AD342E"/>
    <w:rsid w:val="00AD63FB"/>
    <w:rsid w:val="00AD7172"/>
    <w:rsid w:val="00AE0CE7"/>
    <w:rsid w:val="00AE211A"/>
    <w:rsid w:val="00AE3427"/>
    <w:rsid w:val="00AE49EB"/>
    <w:rsid w:val="00AE54BF"/>
    <w:rsid w:val="00AE6735"/>
    <w:rsid w:val="00AF0847"/>
    <w:rsid w:val="00AF2E31"/>
    <w:rsid w:val="00AF4116"/>
    <w:rsid w:val="00AF54B0"/>
    <w:rsid w:val="00B04024"/>
    <w:rsid w:val="00B0685F"/>
    <w:rsid w:val="00B07D63"/>
    <w:rsid w:val="00B1271B"/>
    <w:rsid w:val="00B127CB"/>
    <w:rsid w:val="00B129CA"/>
    <w:rsid w:val="00B14873"/>
    <w:rsid w:val="00B227CB"/>
    <w:rsid w:val="00B22BDB"/>
    <w:rsid w:val="00B23975"/>
    <w:rsid w:val="00B2409A"/>
    <w:rsid w:val="00B25B0E"/>
    <w:rsid w:val="00B279CA"/>
    <w:rsid w:val="00B30C08"/>
    <w:rsid w:val="00B31B76"/>
    <w:rsid w:val="00B33F83"/>
    <w:rsid w:val="00B373B5"/>
    <w:rsid w:val="00B414AB"/>
    <w:rsid w:val="00B4672D"/>
    <w:rsid w:val="00B46844"/>
    <w:rsid w:val="00B470DA"/>
    <w:rsid w:val="00B5417A"/>
    <w:rsid w:val="00B55FB0"/>
    <w:rsid w:val="00B64807"/>
    <w:rsid w:val="00B65E05"/>
    <w:rsid w:val="00B65E7B"/>
    <w:rsid w:val="00B6735F"/>
    <w:rsid w:val="00B6743C"/>
    <w:rsid w:val="00B702F7"/>
    <w:rsid w:val="00B7170E"/>
    <w:rsid w:val="00B74615"/>
    <w:rsid w:val="00B74D3A"/>
    <w:rsid w:val="00B7681C"/>
    <w:rsid w:val="00B76D8A"/>
    <w:rsid w:val="00B7764C"/>
    <w:rsid w:val="00B85C89"/>
    <w:rsid w:val="00B90584"/>
    <w:rsid w:val="00B90C61"/>
    <w:rsid w:val="00B90DF6"/>
    <w:rsid w:val="00B91BE1"/>
    <w:rsid w:val="00B9675E"/>
    <w:rsid w:val="00BA1C5B"/>
    <w:rsid w:val="00BA2528"/>
    <w:rsid w:val="00BA36EB"/>
    <w:rsid w:val="00BA7438"/>
    <w:rsid w:val="00BB1C2A"/>
    <w:rsid w:val="00BB4F15"/>
    <w:rsid w:val="00BB6189"/>
    <w:rsid w:val="00BB7D88"/>
    <w:rsid w:val="00BC190D"/>
    <w:rsid w:val="00BC4AB5"/>
    <w:rsid w:val="00BC7301"/>
    <w:rsid w:val="00BD08D8"/>
    <w:rsid w:val="00BD34AD"/>
    <w:rsid w:val="00BD5E73"/>
    <w:rsid w:val="00BD6DB0"/>
    <w:rsid w:val="00BE0994"/>
    <w:rsid w:val="00BE134A"/>
    <w:rsid w:val="00BE2908"/>
    <w:rsid w:val="00BE6086"/>
    <w:rsid w:val="00BF31F9"/>
    <w:rsid w:val="00BF4AEA"/>
    <w:rsid w:val="00BF53F6"/>
    <w:rsid w:val="00BF66F2"/>
    <w:rsid w:val="00BF6821"/>
    <w:rsid w:val="00BF7FE9"/>
    <w:rsid w:val="00C00AFB"/>
    <w:rsid w:val="00C02679"/>
    <w:rsid w:val="00C03B83"/>
    <w:rsid w:val="00C11AA7"/>
    <w:rsid w:val="00C126C4"/>
    <w:rsid w:val="00C14E32"/>
    <w:rsid w:val="00C2134B"/>
    <w:rsid w:val="00C220B9"/>
    <w:rsid w:val="00C24134"/>
    <w:rsid w:val="00C246A0"/>
    <w:rsid w:val="00C26484"/>
    <w:rsid w:val="00C273AD"/>
    <w:rsid w:val="00C313CA"/>
    <w:rsid w:val="00C3188A"/>
    <w:rsid w:val="00C32B5E"/>
    <w:rsid w:val="00C32E39"/>
    <w:rsid w:val="00C343B6"/>
    <w:rsid w:val="00C34C46"/>
    <w:rsid w:val="00C356C7"/>
    <w:rsid w:val="00C35858"/>
    <w:rsid w:val="00C4206C"/>
    <w:rsid w:val="00C4452B"/>
    <w:rsid w:val="00C44635"/>
    <w:rsid w:val="00C448BC"/>
    <w:rsid w:val="00C45753"/>
    <w:rsid w:val="00C50198"/>
    <w:rsid w:val="00C51A4F"/>
    <w:rsid w:val="00C51B57"/>
    <w:rsid w:val="00C554E2"/>
    <w:rsid w:val="00C56839"/>
    <w:rsid w:val="00C56CB9"/>
    <w:rsid w:val="00C6207A"/>
    <w:rsid w:val="00C6378E"/>
    <w:rsid w:val="00C646B9"/>
    <w:rsid w:val="00C65FC2"/>
    <w:rsid w:val="00C7091E"/>
    <w:rsid w:val="00C72F7C"/>
    <w:rsid w:val="00C76692"/>
    <w:rsid w:val="00C76D4C"/>
    <w:rsid w:val="00C77807"/>
    <w:rsid w:val="00C77995"/>
    <w:rsid w:val="00C77AC8"/>
    <w:rsid w:val="00C8222D"/>
    <w:rsid w:val="00C82B61"/>
    <w:rsid w:val="00C833F1"/>
    <w:rsid w:val="00C861F2"/>
    <w:rsid w:val="00C87624"/>
    <w:rsid w:val="00C87FE4"/>
    <w:rsid w:val="00C918F9"/>
    <w:rsid w:val="00C935BC"/>
    <w:rsid w:val="00C9562C"/>
    <w:rsid w:val="00C96865"/>
    <w:rsid w:val="00C97418"/>
    <w:rsid w:val="00C978E0"/>
    <w:rsid w:val="00CA321C"/>
    <w:rsid w:val="00CA4B41"/>
    <w:rsid w:val="00CA5B27"/>
    <w:rsid w:val="00CA7C9B"/>
    <w:rsid w:val="00CB130E"/>
    <w:rsid w:val="00CB1F10"/>
    <w:rsid w:val="00CB44DA"/>
    <w:rsid w:val="00CB4A72"/>
    <w:rsid w:val="00CB4EB8"/>
    <w:rsid w:val="00CB5BA4"/>
    <w:rsid w:val="00CB6647"/>
    <w:rsid w:val="00CB7718"/>
    <w:rsid w:val="00CC0179"/>
    <w:rsid w:val="00CC565D"/>
    <w:rsid w:val="00CC64E9"/>
    <w:rsid w:val="00CC65A9"/>
    <w:rsid w:val="00CD10F0"/>
    <w:rsid w:val="00CE0EB9"/>
    <w:rsid w:val="00CE2277"/>
    <w:rsid w:val="00CE3866"/>
    <w:rsid w:val="00CE407F"/>
    <w:rsid w:val="00CE6340"/>
    <w:rsid w:val="00CE7DE8"/>
    <w:rsid w:val="00CE7F76"/>
    <w:rsid w:val="00CF07B0"/>
    <w:rsid w:val="00CF14AD"/>
    <w:rsid w:val="00CF14BB"/>
    <w:rsid w:val="00CF3AA2"/>
    <w:rsid w:val="00CF677B"/>
    <w:rsid w:val="00CF7B84"/>
    <w:rsid w:val="00D01D3E"/>
    <w:rsid w:val="00D027A6"/>
    <w:rsid w:val="00D02CE9"/>
    <w:rsid w:val="00D04571"/>
    <w:rsid w:val="00D0464F"/>
    <w:rsid w:val="00D04ABB"/>
    <w:rsid w:val="00D05028"/>
    <w:rsid w:val="00D07DA6"/>
    <w:rsid w:val="00D146C4"/>
    <w:rsid w:val="00D147FC"/>
    <w:rsid w:val="00D1514F"/>
    <w:rsid w:val="00D16D3F"/>
    <w:rsid w:val="00D21ACD"/>
    <w:rsid w:val="00D236F8"/>
    <w:rsid w:val="00D242E0"/>
    <w:rsid w:val="00D2509D"/>
    <w:rsid w:val="00D33613"/>
    <w:rsid w:val="00D35C09"/>
    <w:rsid w:val="00D3626B"/>
    <w:rsid w:val="00D40E8A"/>
    <w:rsid w:val="00D41642"/>
    <w:rsid w:val="00D41B64"/>
    <w:rsid w:val="00D44ECC"/>
    <w:rsid w:val="00D4542F"/>
    <w:rsid w:val="00D553DD"/>
    <w:rsid w:val="00D57579"/>
    <w:rsid w:val="00D57C3B"/>
    <w:rsid w:val="00D61A53"/>
    <w:rsid w:val="00D62F37"/>
    <w:rsid w:val="00D63821"/>
    <w:rsid w:val="00D64838"/>
    <w:rsid w:val="00D66707"/>
    <w:rsid w:val="00D71354"/>
    <w:rsid w:val="00D74FD0"/>
    <w:rsid w:val="00D75797"/>
    <w:rsid w:val="00D75EED"/>
    <w:rsid w:val="00D7673C"/>
    <w:rsid w:val="00D81585"/>
    <w:rsid w:val="00D81DD8"/>
    <w:rsid w:val="00D84682"/>
    <w:rsid w:val="00D8591F"/>
    <w:rsid w:val="00D85FBE"/>
    <w:rsid w:val="00D92EE7"/>
    <w:rsid w:val="00DA5CBE"/>
    <w:rsid w:val="00DA7C67"/>
    <w:rsid w:val="00DB27B6"/>
    <w:rsid w:val="00DB354E"/>
    <w:rsid w:val="00DB455E"/>
    <w:rsid w:val="00DB5972"/>
    <w:rsid w:val="00DC42BA"/>
    <w:rsid w:val="00DD68D6"/>
    <w:rsid w:val="00DD7243"/>
    <w:rsid w:val="00DE4E2C"/>
    <w:rsid w:val="00DE71FE"/>
    <w:rsid w:val="00DE7CA6"/>
    <w:rsid w:val="00DF1675"/>
    <w:rsid w:val="00DF1723"/>
    <w:rsid w:val="00DF39BB"/>
    <w:rsid w:val="00DF4C44"/>
    <w:rsid w:val="00DF577A"/>
    <w:rsid w:val="00DF5D1A"/>
    <w:rsid w:val="00DF64F9"/>
    <w:rsid w:val="00E00C23"/>
    <w:rsid w:val="00E05123"/>
    <w:rsid w:val="00E06889"/>
    <w:rsid w:val="00E11213"/>
    <w:rsid w:val="00E1185B"/>
    <w:rsid w:val="00E14120"/>
    <w:rsid w:val="00E17696"/>
    <w:rsid w:val="00E1798D"/>
    <w:rsid w:val="00E17B69"/>
    <w:rsid w:val="00E2073F"/>
    <w:rsid w:val="00E275D0"/>
    <w:rsid w:val="00E31644"/>
    <w:rsid w:val="00E31D38"/>
    <w:rsid w:val="00E3231B"/>
    <w:rsid w:val="00E33523"/>
    <w:rsid w:val="00E34CEC"/>
    <w:rsid w:val="00E44F95"/>
    <w:rsid w:val="00E46001"/>
    <w:rsid w:val="00E47CEE"/>
    <w:rsid w:val="00E511BC"/>
    <w:rsid w:val="00E529B0"/>
    <w:rsid w:val="00E5351A"/>
    <w:rsid w:val="00E54A47"/>
    <w:rsid w:val="00E54EF4"/>
    <w:rsid w:val="00E57F52"/>
    <w:rsid w:val="00E6106D"/>
    <w:rsid w:val="00E62062"/>
    <w:rsid w:val="00E62F6B"/>
    <w:rsid w:val="00E64B98"/>
    <w:rsid w:val="00E71282"/>
    <w:rsid w:val="00E71BB3"/>
    <w:rsid w:val="00E72449"/>
    <w:rsid w:val="00E72E57"/>
    <w:rsid w:val="00E76B63"/>
    <w:rsid w:val="00E814A0"/>
    <w:rsid w:val="00E90908"/>
    <w:rsid w:val="00E91EBE"/>
    <w:rsid w:val="00E95A6E"/>
    <w:rsid w:val="00E969E6"/>
    <w:rsid w:val="00EA09CB"/>
    <w:rsid w:val="00EA0C0B"/>
    <w:rsid w:val="00EA1846"/>
    <w:rsid w:val="00EA36C6"/>
    <w:rsid w:val="00EA68EA"/>
    <w:rsid w:val="00EA7045"/>
    <w:rsid w:val="00EB0735"/>
    <w:rsid w:val="00EB1526"/>
    <w:rsid w:val="00EB2DA0"/>
    <w:rsid w:val="00EB5DEF"/>
    <w:rsid w:val="00EB7003"/>
    <w:rsid w:val="00EC3459"/>
    <w:rsid w:val="00EC3D8C"/>
    <w:rsid w:val="00ED0F19"/>
    <w:rsid w:val="00ED410A"/>
    <w:rsid w:val="00ED4782"/>
    <w:rsid w:val="00EE15FC"/>
    <w:rsid w:val="00EE1AB7"/>
    <w:rsid w:val="00EE2F9D"/>
    <w:rsid w:val="00EE3411"/>
    <w:rsid w:val="00EE67E6"/>
    <w:rsid w:val="00EE7393"/>
    <w:rsid w:val="00EF01A7"/>
    <w:rsid w:val="00EF5177"/>
    <w:rsid w:val="00F007CE"/>
    <w:rsid w:val="00F00F58"/>
    <w:rsid w:val="00F02E4B"/>
    <w:rsid w:val="00F12CB9"/>
    <w:rsid w:val="00F14A5F"/>
    <w:rsid w:val="00F17B6A"/>
    <w:rsid w:val="00F207B6"/>
    <w:rsid w:val="00F2147A"/>
    <w:rsid w:val="00F215CA"/>
    <w:rsid w:val="00F23279"/>
    <w:rsid w:val="00F25943"/>
    <w:rsid w:val="00F262AB"/>
    <w:rsid w:val="00F35CE8"/>
    <w:rsid w:val="00F36673"/>
    <w:rsid w:val="00F435D4"/>
    <w:rsid w:val="00F4425F"/>
    <w:rsid w:val="00F44A52"/>
    <w:rsid w:val="00F45969"/>
    <w:rsid w:val="00F51877"/>
    <w:rsid w:val="00F521EA"/>
    <w:rsid w:val="00F52516"/>
    <w:rsid w:val="00F5408F"/>
    <w:rsid w:val="00F73E75"/>
    <w:rsid w:val="00F77B1D"/>
    <w:rsid w:val="00F80DA9"/>
    <w:rsid w:val="00F8240F"/>
    <w:rsid w:val="00F8409B"/>
    <w:rsid w:val="00F908C6"/>
    <w:rsid w:val="00F9410A"/>
    <w:rsid w:val="00F9477A"/>
    <w:rsid w:val="00F94900"/>
    <w:rsid w:val="00F95933"/>
    <w:rsid w:val="00FA1B66"/>
    <w:rsid w:val="00FA4307"/>
    <w:rsid w:val="00FA4F0D"/>
    <w:rsid w:val="00FA5C5E"/>
    <w:rsid w:val="00FA6950"/>
    <w:rsid w:val="00FA7AB3"/>
    <w:rsid w:val="00FB0BD5"/>
    <w:rsid w:val="00FB3D92"/>
    <w:rsid w:val="00FC00B8"/>
    <w:rsid w:val="00FC2F84"/>
    <w:rsid w:val="00FC4DA4"/>
    <w:rsid w:val="00FC5E86"/>
    <w:rsid w:val="00FC6DC9"/>
    <w:rsid w:val="00FC74D9"/>
    <w:rsid w:val="00FC7A0B"/>
    <w:rsid w:val="00FD3350"/>
    <w:rsid w:val="00FD5352"/>
    <w:rsid w:val="00FD6373"/>
    <w:rsid w:val="00FD6EEE"/>
    <w:rsid w:val="00FD7045"/>
    <w:rsid w:val="00FE1AE2"/>
    <w:rsid w:val="00FE251E"/>
    <w:rsid w:val="00FE285B"/>
    <w:rsid w:val="00FE3061"/>
    <w:rsid w:val="00FE5ACA"/>
    <w:rsid w:val="00FE5CB4"/>
    <w:rsid w:val="00FE72CD"/>
    <w:rsid w:val="00FF2906"/>
    <w:rsid w:val="00FF5A08"/>
    <w:rsid w:val="00FF7095"/>
    <w:rsid w:val="0397866F"/>
    <w:rsid w:val="0AD92F22"/>
    <w:rsid w:val="110D1AA4"/>
    <w:rsid w:val="19ADA00F"/>
    <w:rsid w:val="1B68796E"/>
    <w:rsid w:val="1E97282D"/>
    <w:rsid w:val="377C442C"/>
    <w:rsid w:val="3F9E617A"/>
    <w:rsid w:val="438D0DD4"/>
    <w:rsid w:val="4F295C81"/>
    <w:rsid w:val="5987BDCA"/>
    <w:rsid w:val="5ECF0200"/>
    <w:rsid w:val="5FDE5C44"/>
    <w:rsid w:val="617A8D97"/>
    <w:rsid w:val="63C63FDE"/>
    <w:rsid w:val="63E799D2"/>
    <w:rsid w:val="6B355507"/>
    <w:rsid w:val="6F4287B3"/>
    <w:rsid w:val="6F467818"/>
    <w:rsid w:val="71A7192E"/>
    <w:rsid w:val="7256F9A5"/>
    <w:rsid w:val="73681593"/>
    <w:rsid w:val="78948CF0"/>
    <w:rsid w:val="7A07E294"/>
    <w:rsid w:val="7D022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116AB"/>
  <w15:chartTrackingRefBased/>
  <w15:docId w15:val="{FFA4EEE0-B72C-40E4-BBEF-6699B33A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Body 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571"/>
    <w:pPr>
      <w:spacing w:line="220" w:lineRule="exact"/>
    </w:pPr>
  </w:style>
  <w:style w:type="paragraph" w:styleId="Heading1">
    <w:name w:val="heading 1"/>
    <w:aliases w:val="CSI 1 (PART)"/>
    <w:basedOn w:val="Normal"/>
    <w:link w:val="Heading1Char"/>
    <w:uiPriority w:val="9"/>
    <w:qFormat/>
    <w:rsid w:val="0081193D"/>
    <w:pPr>
      <w:numPr>
        <w:numId w:val="20"/>
      </w:numPr>
      <w:spacing w:before="360"/>
      <w:outlineLvl w:val="0"/>
    </w:pPr>
    <w:rPr>
      <w:caps/>
    </w:rPr>
  </w:style>
  <w:style w:type="paragraph" w:styleId="Heading2">
    <w:name w:val="heading 2"/>
    <w:aliases w:val="CSI 2"/>
    <w:basedOn w:val="Normal"/>
    <w:link w:val="Heading2Char"/>
    <w:uiPriority w:val="9"/>
    <w:unhideWhenUsed/>
    <w:qFormat/>
    <w:rsid w:val="0081193D"/>
    <w:pPr>
      <w:numPr>
        <w:ilvl w:val="1"/>
        <w:numId w:val="20"/>
      </w:numPr>
      <w:spacing w:before="240"/>
      <w:outlineLvl w:val="1"/>
    </w:pPr>
    <w:rPr>
      <w:caps/>
    </w:rPr>
  </w:style>
  <w:style w:type="paragraph" w:styleId="Heading3">
    <w:name w:val="heading 3"/>
    <w:aliases w:val="CSI 3"/>
    <w:basedOn w:val="Normal"/>
    <w:link w:val="Heading3Char"/>
    <w:uiPriority w:val="9"/>
    <w:unhideWhenUsed/>
    <w:qFormat/>
    <w:rsid w:val="0081193D"/>
    <w:pPr>
      <w:numPr>
        <w:ilvl w:val="2"/>
        <w:numId w:val="20"/>
      </w:numPr>
      <w:spacing w:before="160"/>
      <w:outlineLvl w:val="2"/>
    </w:pPr>
  </w:style>
  <w:style w:type="paragraph" w:styleId="Heading4">
    <w:name w:val="heading 4"/>
    <w:aliases w:val="CSI 4"/>
    <w:basedOn w:val="Normal"/>
    <w:link w:val="Heading4Char"/>
    <w:uiPriority w:val="9"/>
    <w:unhideWhenUsed/>
    <w:qFormat/>
    <w:rsid w:val="0081193D"/>
    <w:pPr>
      <w:numPr>
        <w:ilvl w:val="3"/>
        <w:numId w:val="20"/>
      </w:numPr>
      <w:spacing w:before="160"/>
      <w:ind w:left="1728"/>
      <w:outlineLvl w:val="3"/>
    </w:pPr>
  </w:style>
  <w:style w:type="paragraph" w:styleId="Heading5">
    <w:name w:val="heading 5"/>
    <w:aliases w:val="CSI 5"/>
    <w:basedOn w:val="Normal"/>
    <w:link w:val="Heading5Char"/>
    <w:uiPriority w:val="9"/>
    <w:unhideWhenUsed/>
    <w:qFormat/>
    <w:rsid w:val="0081193D"/>
    <w:pPr>
      <w:numPr>
        <w:ilvl w:val="4"/>
        <w:numId w:val="20"/>
      </w:numPr>
      <w:spacing w:before="160"/>
      <w:outlineLvl w:val="4"/>
    </w:pPr>
  </w:style>
  <w:style w:type="paragraph" w:styleId="Heading6">
    <w:name w:val="heading 6"/>
    <w:aliases w:val="CSI 6"/>
    <w:basedOn w:val="Normal"/>
    <w:link w:val="Heading6Char"/>
    <w:uiPriority w:val="9"/>
    <w:unhideWhenUsed/>
    <w:qFormat/>
    <w:rsid w:val="0081193D"/>
    <w:pPr>
      <w:numPr>
        <w:ilvl w:val="5"/>
        <w:numId w:val="20"/>
      </w:numPr>
      <w:spacing w:before="160"/>
      <w:outlineLvl w:val="5"/>
    </w:pPr>
  </w:style>
  <w:style w:type="paragraph" w:styleId="Heading7">
    <w:name w:val="heading 7"/>
    <w:aliases w:val="CSI 7"/>
    <w:basedOn w:val="Normal"/>
    <w:link w:val="Heading7Char"/>
    <w:uiPriority w:val="9"/>
    <w:unhideWhenUsed/>
    <w:qFormat/>
    <w:rsid w:val="0081193D"/>
    <w:pPr>
      <w:numPr>
        <w:ilvl w:val="6"/>
        <w:numId w:val="20"/>
      </w:numPr>
      <w:spacing w:before="160"/>
      <w:outlineLvl w:val="6"/>
    </w:pPr>
  </w:style>
  <w:style w:type="paragraph" w:styleId="Heading8">
    <w:name w:val="heading 8"/>
    <w:aliases w:val="CSI 8"/>
    <w:basedOn w:val="Normal"/>
    <w:link w:val="Heading8Char"/>
    <w:uiPriority w:val="9"/>
    <w:unhideWhenUsed/>
    <w:qFormat/>
    <w:rsid w:val="0081193D"/>
    <w:pPr>
      <w:numPr>
        <w:ilvl w:val="7"/>
        <w:numId w:val="20"/>
      </w:numPr>
      <w:spacing w:before="160"/>
      <w:outlineLvl w:val="7"/>
    </w:pPr>
  </w:style>
  <w:style w:type="paragraph" w:styleId="Heading9">
    <w:name w:val="heading 9"/>
    <w:basedOn w:val="Normal"/>
    <w:link w:val="Heading9Char"/>
    <w:uiPriority w:val="9"/>
    <w:unhideWhenUsed/>
    <w:qFormat/>
    <w:rsid w:val="0081193D"/>
    <w:pPr>
      <w:numPr>
        <w:ilvl w:val="8"/>
        <w:numId w:val="20"/>
      </w:numPr>
      <w:spacing w:before="160" w:line="200" w:lineRule="exac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8A6183"/>
    <w:pPr>
      <w:tabs>
        <w:tab w:val="left" w:pos="2748"/>
        <w:tab w:val="right" w:pos="10800"/>
      </w:tabs>
      <w:jc w:val="center"/>
    </w:pPr>
    <w:rPr>
      <w:rFonts w:cs="Arial"/>
      <w:caps/>
    </w:rPr>
  </w:style>
  <w:style w:type="character" w:customStyle="1" w:styleId="FooterChar">
    <w:name w:val="Footer Char"/>
    <w:basedOn w:val="DefaultParagraphFont"/>
    <w:link w:val="Footer"/>
    <w:uiPriority w:val="99"/>
    <w:rsid w:val="008A6183"/>
    <w:rPr>
      <w:rFonts w:cs="Arial"/>
      <w:caps/>
    </w:rPr>
  </w:style>
  <w:style w:type="paragraph" w:styleId="Header">
    <w:name w:val="header"/>
    <w:basedOn w:val="Normal"/>
    <w:next w:val="Normal"/>
    <w:link w:val="HeaderChar"/>
    <w:uiPriority w:val="99"/>
    <w:unhideWhenUsed/>
    <w:qFormat/>
    <w:rsid w:val="00D04571"/>
    <w:pPr>
      <w:tabs>
        <w:tab w:val="center" w:pos="4680"/>
        <w:tab w:val="right" w:pos="9360"/>
      </w:tabs>
      <w:spacing w:before="160" w:line="200" w:lineRule="exact"/>
      <w:jc w:val="right"/>
    </w:pPr>
    <w:rPr>
      <w:caps/>
    </w:rPr>
  </w:style>
  <w:style w:type="character" w:customStyle="1" w:styleId="HeaderChar">
    <w:name w:val="Header Char"/>
    <w:basedOn w:val="DefaultParagraphFont"/>
    <w:link w:val="Header"/>
    <w:uiPriority w:val="99"/>
    <w:rsid w:val="00D04571"/>
    <w:rPr>
      <w:caps/>
    </w:rPr>
  </w:style>
  <w:style w:type="character" w:customStyle="1" w:styleId="Heading1Char">
    <w:name w:val="Heading 1 Char"/>
    <w:aliases w:val="CSI 1 (PART) Char"/>
    <w:basedOn w:val="DefaultParagraphFont"/>
    <w:link w:val="Heading1"/>
    <w:uiPriority w:val="9"/>
    <w:rsid w:val="00D04571"/>
    <w:rPr>
      <w:caps/>
    </w:rPr>
  </w:style>
  <w:style w:type="character" w:customStyle="1" w:styleId="Heading2Char">
    <w:name w:val="Heading 2 Char"/>
    <w:aliases w:val="CSI 2 Char"/>
    <w:basedOn w:val="DefaultParagraphFont"/>
    <w:link w:val="Heading2"/>
    <w:uiPriority w:val="9"/>
    <w:rsid w:val="00D04571"/>
    <w:rPr>
      <w:caps/>
    </w:rPr>
  </w:style>
  <w:style w:type="character" w:customStyle="1" w:styleId="Heading3Char">
    <w:name w:val="Heading 3 Char"/>
    <w:aliases w:val="CSI 3 Char"/>
    <w:basedOn w:val="DefaultParagraphFont"/>
    <w:link w:val="Heading3"/>
    <w:uiPriority w:val="9"/>
    <w:rsid w:val="00D04571"/>
  </w:style>
  <w:style w:type="character" w:customStyle="1" w:styleId="Heading4Char">
    <w:name w:val="Heading 4 Char"/>
    <w:aliases w:val="CSI 4 Char"/>
    <w:basedOn w:val="DefaultParagraphFont"/>
    <w:link w:val="Heading4"/>
    <w:uiPriority w:val="9"/>
    <w:rsid w:val="00D04571"/>
  </w:style>
  <w:style w:type="character" w:customStyle="1" w:styleId="Heading5Char">
    <w:name w:val="Heading 5 Char"/>
    <w:aliases w:val="CSI 5 Char"/>
    <w:basedOn w:val="DefaultParagraphFont"/>
    <w:link w:val="Heading5"/>
    <w:uiPriority w:val="9"/>
    <w:rsid w:val="00D04571"/>
  </w:style>
  <w:style w:type="character" w:customStyle="1" w:styleId="Heading6Char">
    <w:name w:val="Heading 6 Char"/>
    <w:aliases w:val="CSI 6 Char"/>
    <w:basedOn w:val="DefaultParagraphFont"/>
    <w:link w:val="Heading6"/>
    <w:uiPriority w:val="9"/>
    <w:rsid w:val="00D04571"/>
  </w:style>
  <w:style w:type="character" w:customStyle="1" w:styleId="Heading7Char">
    <w:name w:val="Heading 7 Char"/>
    <w:aliases w:val="CSI 7 Char"/>
    <w:basedOn w:val="DefaultParagraphFont"/>
    <w:link w:val="Heading7"/>
    <w:uiPriority w:val="9"/>
    <w:rsid w:val="00D04571"/>
  </w:style>
  <w:style w:type="character" w:customStyle="1" w:styleId="Heading8Char">
    <w:name w:val="Heading 8 Char"/>
    <w:aliases w:val="CSI 8 Char"/>
    <w:basedOn w:val="DefaultParagraphFont"/>
    <w:link w:val="Heading8"/>
    <w:uiPriority w:val="9"/>
    <w:rsid w:val="00D04571"/>
  </w:style>
  <w:style w:type="character" w:customStyle="1" w:styleId="Heading9Char">
    <w:name w:val="Heading 9 Char"/>
    <w:basedOn w:val="DefaultParagraphFont"/>
    <w:link w:val="Heading9"/>
    <w:uiPriority w:val="9"/>
    <w:rsid w:val="00644956"/>
  </w:style>
  <w:style w:type="character" w:styleId="PageNumber">
    <w:name w:val="page number"/>
    <w:basedOn w:val="DefaultParagraphFont"/>
    <w:uiPriority w:val="99"/>
    <w:semiHidden/>
    <w:unhideWhenUsed/>
    <w:rsid w:val="00473F4D"/>
  </w:style>
  <w:style w:type="paragraph" w:styleId="Title">
    <w:name w:val="Title"/>
    <w:basedOn w:val="Normal"/>
    <w:next w:val="Normal"/>
    <w:link w:val="TitleChar"/>
    <w:uiPriority w:val="10"/>
    <w:qFormat/>
    <w:rsid w:val="00A24188"/>
    <w:pPr>
      <w:spacing w:before="160"/>
      <w:jc w:val="center"/>
    </w:pPr>
    <w:rPr>
      <w:rFonts w:cs="Arial"/>
      <w:caps/>
    </w:rPr>
  </w:style>
  <w:style w:type="character" w:customStyle="1" w:styleId="TitleChar">
    <w:name w:val="Title Char"/>
    <w:basedOn w:val="DefaultParagraphFont"/>
    <w:link w:val="Title"/>
    <w:uiPriority w:val="10"/>
    <w:rsid w:val="00A24188"/>
    <w:rPr>
      <w:rFonts w:cs="Arial"/>
      <w:caps/>
    </w:rPr>
  </w:style>
  <w:style w:type="numbering" w:customStyle="1" w:styleId="SpecGuideList">
    <w:name w:val="Spec Guide List"/>
    <w:uiPriority w:val="99"/>
    <w:rsid w:val="00A31CEC"/>
    <w:pPr>
      <w:numPr>
        <w:numId w:val="24"/>
      </w:numPr>
    </w:pPr>
  </w:style>
  <w:style w:type="paragraph" w:customStyle="1" w:styleId="NotetoSpecWriter">
    <w:name w:val="Note to Spec Writer"/>
    <w:basedOn w:val="Normal"/>
    <w:link w:val="NotetoSpecWriterChar"/>
    <w:qFormat/>
    <w:rsid w:val="006D470F"/>
    <w:rPr>
      <w:color w:val="3367CD"/>
    </w:rPr>
  </w:style>
  <w:style w:type="character" w:customStyle="1" w:styleId="NotetoSpecWriterChar">
    <w:name w:val="Note to Spec Writer Char"/>
    <w:basedOn w:val="Heading1Char"/>
    <w:link w:val="NotetoSpecWriter"/>
    <w:rsid w:val="006D470F"/>
    <w:rPr>
      <w:caps w:val="0"/>
      <w:color w:val="3367CD"/>
    </w:rPr>
  </w:style>
  <w:style w:type="character" w:styleId="CommentReference">
    <w:name w:val="annotation reference"/>
    <w:basedOn w:val="DefaultParagraphFont"/>
    <w:unhideWhenUsed/>
    <w:rsid w:val="00B55FB0"/>
    <w:rPr>
      <w:sz w:val="16"/>
      <w:szCs w:val="16"/>
    </w:rPr>
  </w:style>
  <w:style w:type="paragraph" w:styleId="CommentText">
    <w:name w:val="annotation text"/>
    <w:basedOn w:val="Normal"/>
    <w:link w:val="CommentTextChar"/>
    <w:unhideWhenUsed/>
    <w:rsid w:val="00B55FB0"/>
    <w:pPr>
      <w:spacing w:line="240" w:lineRule="auto"/>
    </w:pPr>
    <w:rPr>
      <w:sz w:val="20"/>
      <w:szCs w:val="20"/>
    </w:rPr>
  </w:style>
  <w:style w:type="character" w:customStyle="1" w:styleId="CommentTextChar">
    <w:name w:val="Comment Text Char"/>
    <w:basedOn w:val="DefaultParagraphFont"/>
    <w:link w:val="CommentText"/>
    <w:rsid w:val="00B55FB0"/>
    <w:rPr>
      <w:sz w:val="20"/>
      <w:szCs w:val="20"/>
    </w:rPr>
  </w:style>
  <w:style w:type="character" w:styleId="Hyperlink">
    <w:name w:val="Hyperlink"/>
    <w:basedOn w:val="DefaultParagraphFont"/>
    <w:rsid w:val="00732949"/>
    <w:rPr>
      <w:color w:val="0000FF"/>
      <w:u w:val="single"/>
    </w:rPr>
  </w:style>
  <w:style w:type="character" w:customStyle="1" w:styleId="normaltextrun">
    <w:name w:val="normaltextrun"/>
    <w:basedOn w:val="DefaultParagraphFont"/>
    <w:rsid w:val="00732949"/>
  </w:style>
  <w:style w:type="character" w:customStyle="1" w:styleId="eop">
    <w:name w:val="eop"/>
    <w:basedOn w:val="DefaultParagraphFont"/>
    <w:rsid w:val="00732949"/>
  </w:style>
  <w:style w:type="character" w:customStyle="1" w:styleId="A2">
    <w:name w:val="A2"/>
    <w:uiPriority w:val="99"/>
    <w:rsid w:val="00732949"/>
    <w:rPr>
      <w:rFonts w:cs="Univers LT Std"/>
      <w:color w:val="211D1E"/>
      <w:sz w:val="17"/>
      <w:szCs w:val="17"/>
    </w:rPr>
  </w:style>
  <w:style w:type="paragraph" w:styleId="CommentSubject">
    <w:name w:val="annotation subject"/>
    <w:basedOn w:val="CommentText"/>
    <w:next w:val="CommentText"/>
    <w:link w:val="CommentSubjectChar"/>
    <w:uiPriority w:val="99"/>
    <w:semiHidden/>
    <w:unhideWhenUsed/>
    <w:rsid w:val="009041BB"/>
    <w:rPr>
      <w:b/>
      <w:bCs/>
    </w:rPr>
  </w:style>
  <w:style w:type="character" w:customStyle="1" w:styleId="CommentSubjectChar">
    <w:name w:val="Comment Subject Char"/>
    <w:basedOn w:val="CommentTextChar"/>
    <w:link w:val="CommentSubject"/>
    <w:uiPriority w:val="99"/>
    <w:semiHidden/>
    <w:rsid w:val="009041BB"/>
    <w:rPr>
      <w:b/>
      <w:bCs/>
      <w:sz w:val="20"/>
      <w:szCs w:val="20"/>
    </w:rPr>
  </w:style>
  <w:style w:type="paragraph" w:styleId="Revision">
    <w:name w:val="Revision"/>
    <w:hidden/>
    <w:uiPriority w:val="99"/>
    <w:semiHidden/>
    <w:rsid w:val="003E01B5"/>
  </w:style>
  <w:style w:type="paragraph" w:styleId="ListParagraph">
    <w:name w:val="List Paragraph"/>
    <w:basedOn w:val="Normal"/>
    <w:uiPriority w:val="34"/>
    <w:rsid w:val="00B7681C"/>
    <w:pPr>
      <w:ind w:left="720"/>
      <w:contextualSpacing/>
    </w:pPr>
  </w:style>
  <w:style w:type="character" w:styleId="UnresolvedMention">
    <w:name w:val="Unresolved Mention"/>
    <w:basedOn w:val="DefaultParagraphFont"/>
    <w:uiPriority w:val="99"/>
    <w:semiHidden/>
    <w:unhideWhenUsed/>
    <w:rsid w:val="00F52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09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argepoint.com/partners/training-certific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075853\OneDrive%20-%20Eaton\Sales%20and%20Business%20Development\GTM%20and%20Strategy\Guide%20Specs\Commerical%20L2%20Chargers\Green%20Motion%20Commercial%20L2%20AC%20Charger%20-%20guide%20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B3A832896F745B4C25BC9B68C4448" ma:contentTypeVersion="20" ma:contentTypeDescription="Create a new document." ma:contentTypeScope="" ma:versionID="8becac822f503c8e0aa646d57ac2b340">
  <xsd:schema xmlns:xsd="http://www.w3.org/2001/XMLSchema" xmlns:xs="http://www.w3.org/2001/XMLSchema" xmlns:p="http://schemas.microsoft.com/office/2006/metadata/properties" xmlns:ns1="http://schemas.microsoft.com/sharepoint/v3" xmlns:ns2="70271aea-ebd4-41d8-9c08-086f637f5066" xmlns:ns3="c3998d90-c958-420b-80d0-8197de1fe626" targetNamespace="http://schemas.microsoft.com/office/2006/metadata/properties" ma:root="true" ma:fieldsID="355ab153b3d81ea32d5410a7f2b910d0" ns1:_="" ns2:_="" ns3:_="">
    <xsd:import namespace="http://schemas.microsoft.com/sharepoint/v3"/>
    <xsd:import namespace="70271aea-ebd4-41d8-9c08-086f637f5066"/>
    <xsd:import namespace="c3998d90-c958-420b-80d0-8197de1fe6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271aea-ebd4-41d8-9c08-086f637f5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e43c33-c640-4ea7-b96c-d6f471f2e5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998d90-c958-420b-80d0-8197de1fe6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861b1d4-9c7b-4de4-9873-077a6fbe16a1}" ma:internalName="TaxCatchAll" ma:showField="CatchAllData" ma:web="c3998d90-c958-420b-80d0-8197de1fe62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3998d90-c958-420b-80d0-8197de1fe626" xsi:nil="true"/>
    <lcf76f155ced4ddcb4097134ff3c332f xmlns="70271aea-ebd4-41d8-9c08-086f637f506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F8F2F-AE60-4B0C-8D38-A2650DE1F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271aea-ebd4-41d8-9c08-086f637f5066"/>
    <ds:schemaRef ds:uri="c3998d90-c958-420b-80d0-8197de1fe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6BFE1E-0947-46BF-8DE6-B82C7DFE7593}">
  <ds:schemaRefs>
    <ds:schemaRef ds:uri="http://schemas.microsoft.com/office/2006/metadata/properties"/>
    <ds:schemaRef ds:uri="http://schemas.microsoft.com/office/infopath/2007/PartnerControls"/>
    <ds:schemaRef ds:uri="c3998d90-c958-420b-80d0-8197de1fe626"/>
    <ds:schemaRef ds:uri="70271aea-ebd4-41d8-9c08-086f637f5066"/>
    <ds:schemaRef ds:uri="http://schemas.microsoft.com/sharepoint/v3"/>
  </ds:schemaRefs>
</ds:datastoreItem>
</file>

<file path=customXml/itemProps3.xml><?xml version="1.0" encoding="utf-8"?>
<ds:datastoreItem xmlns:ds="http://schemas.openxmlformats.org/officeDocument/2006/customXml" ds:itemID="{89F06119-B1BD-423A-BDF4-5AE2D177CF17}">
  <ds:schemaRefs>
    <ds:schemaRef ds:uri="http://schemas.microsoft.com/sharepoint/v3/contenttype/forms"/>
  </ds:schemaRefs>
</ds:datastoreItem>
</file>

<file path=customXml/itemProps4.xml><?xml version="1.0" encoding="utf-8"?>
<ds:datastoreItem xmlns:ds="http://schemas.openxmlformats.org/officeDocument/2006/customXml" ds:itemID="{C91A5830-FD4D-3F4D-B5CE-3D2E92B8A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C:\Users\e0075853\OneDrive - Eaton\Sales and Business Development\GTM and Strategy\Guide Specs\Commerical L2 Chargers\Green Motion Commercial L2 AC Charger - guide spec.dotx</Template>
  <TotalTime>35</TotalTime>
  <Pages>8</Pages>
  <Words>2118</Words>
  <Characters>12309</Characters>
  <Application>Microsoft Office Word</Application>
  <DocSecurity>0</DocSecurity>
  <Lines>251</Lines>
  <Paragraphs>212</Paragraphs>
  <ScaleCrop>false</ScaleCrop>
  <Manager>Dillie</Manager>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 to Specwriter</dc:creator>
  <cp:keywords/>
  <dc:description/>
  <cp:lastModifiedBy>Note to Specwriter</cp:lastModifiedBy>
  <cp:revision>7</cp:revision>
  <dcterms:created xsi:type="dcterms:W3CDTF">2025-12-18T19:45:00Z</dcterms:created>
  <dcterms:modified xsi:type="dcterms:W3CDTF">2025-12-18T23:30:00Z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5c8e0-d4a3-422c-b11f-58c087912067_ActionId">
    <vt:lpwstr>e2efe291-65ae-4061-bceb-91f6fc6f76a2</vt:lpwstr>
  </property>
  <property fmtid="{D5CDD505-2E9C-101B-9397-08002B2CF9AE}" pid="3" name="MSIP_Label_f865c8e0-d4a3-422c-b11f-58c087912067_Name">
    <vt:lpwstr>Confidential (IP3)</vt:lpwstr>
  </property>
  <property fmtid="{D5CDD505-2E9C-101B-9397-08002B2CF9AE}" pid="4" name="MSIP_Label_f865c8e0-d4a3-422c-b11f-58c087912067_SetDate">
    <vt:lpwstr>2025-08-27T14:20:32Z</vt:lpwstr>
  </property>
  <property fmtid="{D5CDD505-2E9C-101B-9397-08002B2CF9AE}" pid="5" name="MSIP_Label_f865c8e0-d4a3-422c-b11f-58c087912067_SiteId">
    <vt:lpwstr>d6525c95-b906-431a-b926-e9b51ba43cc4</vt:lpwstr>
  </property>
  <property fmtid="{D5CDD505-2E9C-101B-9397-08002B2CF9AE}" pid="6" name="MSIP_Label_f865c8e0-d4a3-422c-b11f-58c087912067_Enabled">
    <vt:lpwstr>True</vt:lpwstr>
  </property>
  <property fmtid="{D5CDD505-2E9C-101B-9397-08002B2CF9AE}" pid="7" name="ContentTypeId">
    <vt:lpwstr>0x0101000F6B3A832896F745B4C25BC9B68C4448</vt:lpwstr>
  </property>
  <property fmtid="{D5CDD505-2E9C-101B-9397-08002B2CF9AE}" pid="8" name="MediaServiceImageTags">
    <vt:lpwstr/>
  </property>
  <property fmtid="{D5CDD505-2E9C-101B-9397-08002B2CF9AE}" pid="9" name="MSIP_Label_f865c8e0-d4a3-422c-b11f-58c087912067_Removed">
    <vt:lpwstr>False</vt:lpwstr>
  </property>
  <property fmtid="{D5CDD505-2E9C-101B-9397-08002B2CF9AE}" pid="10" name="MSIP_Label_f865c8e0-d4a3-422c-b11f-58c087912067_Extended_MSFT_Method">
    <vt:lpwstr>Standard</vt:lpwstr>
  </property>
  <property fmtid="{D5CDD505-2E9C-101B-9397-08002B2CF9AE}" pid="11" name="Sensitivity">
    <vt:lpwstr>Confidential (IP3)</vt:lpwstr>
  </property>
  <property fmtid="{D5CDD505-2E9C-101B-9397-08002B2CF9AE}" pid="12" name="GrammarlyDocumentId">
    <vt:lpwstr>47d6235b-6a1e-410c-abcd-0da45b6d753e</vt:lpwstr>
  </property>
</Properties>
</file>